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5F" w:rsidRPr="00DF535E" w:rsidRDefault="008E125F" w:rsidP="008E125F">
      <w:pPr>
        <w:spacing w:line="570" w:lineRule="exact"/>
        <w:rPr>
          <w:rFonts w:ascii="黑体" w:eastAsia="黑体" w:hint="eastAsia"/>
          <w:color w:val="000000"/>
          <w:sz w:val="32"/>
          <w:szCs w:val="32"/>
        </w:rPr>
      </w:pPr>
      <w:r w:rsidRPr="00DF535E">
        <w:rPr>
          <w:rFonts w:ascii="黑体" w:eastAsia="黑体" w:hint="eastAsia"/>
          <w:color w:val="000000"/>
          <w:sz w:val="32"/>
          <w:szCs w:val="32"/>
        </w:rPr>
        <w:t>附件</w:t>
      </w:r>
      <w:r w:rsidRPr="00DF535E">
        <w:rPr>
          <w:rFonts w:eastAsia="黑体"/>
          <w:color w:val="000000"/>
          <w:sz w:val="32"/>
          <w:szCs w:val="32"/>
        </w:rPr>
        <w:t>1</w:t>
      </w:r>
    </w:p>
    <w:p w:rsidR="008E125F" w:rsidRDefault="008E125F" w:rsidP="008E125F">
      <w:pPr>
        <w:spacing w:line="540" w:lineRule="exact"/>
        <w:rPr>
          <w:rFonts w:ascii="方正小标宋简体" w:eastAsia="方正小标宋简体" w:hint="eastAsia"/>
          <w:bCs/>
          <w:sz w:val="44"/>
          <w:szCs w:val="44"/>
        </w:rPr>
      </w:pPr>
    </w:p>
    <w:p w:rsidR="008E125F" w:rsidRPr="00D539C3" w:rsidRDefault="008E125F" w:rsidP="008E125F">
      <w:pPr>
        <w:spacing w:line="540" w:lineRule="exact"/>
        <w:jc w:val="center"/>
        <w:rPr>
          <w:rFonts w:ascii="方正小标宋简体" w:eastAsia="方正小标宋简体" w:hint="eastAsia"/>
          <w:bCs/>
          <w:sz w:val="44"/>
          <w:szCs w:val="44"/>
        </w:rPr>
      </w:pPr>
      <w:r w:rsidRPr="00D539C3">
        <w:rPr>
          <w:rFonts w:ascii="方正小标宋简体" w:eastAsia="方正小标宋简体" w:hint="eastAsia"/>
          <w:bCs/>
          <w:sz w:val="44"/>
          <w:szCs w:val="44"/>
        </w:rPr>
        <w:t>天津自贸试验区重点专属政策清单</w:t>
      </w:r>
    </w:p>
    <w:p w:rsidR="008E125F" w:rsidRDefault="008E125F" w:rsidP="008E125F">
      <w:pPr>
        <w:spacing w:line="540" w:lineRule="exact"/>
        <w:jc w:val="center"/>
        <w:rPr>
          <w:rFonts w:ascii="仿宋_GB2312" w:eastAsia="仿宋_GB2312" w:hAnsi="黑体" w:cs="黑体"/>
          <w:color w:val="000000"/>
          <w:sz w:val="32"/>
          <w:szCs w:val="32"/>
        </w:rPr>
      </w:pPr>
      <w:r>
        <w:rPr>
          <w:rFonts w:ascii="仿宋_GB2312" w:eastAsia="仿宋_GB2312" w:hAnsi="黑体" w:cs="黑体" w:hint="eastAsia"/>
          <w:color w:val="000000"/>
          <w:sz w:val="32"/>
          <w:szCs w:val="32"/>
        </w:rPr>
        <w:t>（</w:t>
      </w:r>
      <w:r w:rsidRPr="00D539C3">
        <w:rPr>
          <w:rFonts w:eastAsia="仿宋_GB2312"/>
          <w:color w:val="000000"/>
          <w:sz w:val="32"/>
          <w:szCs w:val="32"/>
        </w:rPr>
        <w:t>15</w:t>
      </w:r>
      <w:r>
        <w:rPr>
          <w:rFonts w:ascii="仿宋_GB2312" w:eastAsia="仿宋_GB2312" w:hAnsi="黑体" w:cs="黑体" w:hint="eastAsia"/>
          <w:color w:val="000000"/>
          <w:sz w:val="32"/>
          <w:szCs w:val="32"/>
        </w:rPr>
        <w:t>项）</w:t>
      </w:r>
    </w:p>
    <w:p w:rsidR="008E125F" w:rsidRDefault="008E125F" w:rsidP="008E125F">
      <w:pPr>
        <w:spacing w:line="540" w:lineRule="exact"/>
        <w:ind w:firstLine="200"/>
        <w:rPr>
          <w:rFonts w:eastAsia="仿宋_GB2312" w:hint="eastAsia"/>
          <w:b/>
          <w:bCs/>
          <w:color w:val="000000"/>
          <w:sz w:val="32"/>
          <w:szCs w:val="32"/>
        </w:rPr>
      </w:pPr>
    </w:p>
    <w:p w:rsidR="008E125F" w:rsidRPr="00D539C3" w:rsidRDefault="008E125F" w:rsidP="008E125F">
      <w:pPr>
        <w:spacing w:line="540" w:lineRule="exact"/>
        <w:ind w:firstLineChars="210" w:firstLine="672"/>
        <w:rPr>
          <w:rFonts w:ascii="黑体" w:eastAsia="黑体" w:hint="eastAsia"/>
          <w:bCs/>
          <w:color w:val="000000"/>
          <w:sz w:val="32"/>
          <w:szCs w:val="32"/>
        </w:rPr>
      </w:pPr>
      <w:r w:rsidRPr="00D539C3">
        <w:rPr>
          <w:rFonts w:ascii="黑体" w:eastAsia="黑体" w:hint="eastAsia"/>
          <w:bCs/>
          <w:color w:val="000000"/>
          <w:sz w:val="32"/>
          <w:szCs w:val="32"/>
        </w:rPr>
        <w:t>一、</w:t>
      </w:r>
      <w:r w:rsidRPr="00D539C3">
        <w:rPr>
          <w:rFonts w:ascii="黑体" w:eastAsia="黑体" w:cs="仿宋_GB2312" w:hint="eastAsia"/>
          <w:bCs/>
          <w:color w:val="000000"/>
          <w:sz w:val="32"/>
          <w:szCs w:val="32"/>
        </w:rPr>
        <w:t>开展境内外航空维修再制造业务试点</w:t>
      </w:r>
    </w:p>
    <w:p w:rsidR="008E125F" w:rsidRDefault="008E125F" w:rsidP="008E125F">
      <w:pPr>
        <w:spacing w:line="540" w:lineRule="exact"/>
        <w:ind w:firstLineChars="200" w:firstLine="643"/>
        <w:rPr>
          <w:rFonts w:eastAsia="仿宋_GB2312"/>
          <w:sz w:val="32"/>
          <w:szCs w:val="32"/>
        </w:rPr>
      </w:pPr>
      <w:r>
        <w:rPr>
          <w:rFonts w:eastAsia="仿宋_GB2312" w:cs="仿宋_GB2312" w:hint="eastAsia"/>
          <w:b/>
          <w:bCs/>
          <w:color w:val="000000"/>
          <w:sz w:val="32"/>
          <w:szCs w:val="32"/>
        </w:rPr>
        <w:t>改革内容：</w:t>
      </w:r>
      <w:r>
        <w:rPr>
          <w:rFonts w:eastAsia="仿宋_GB2312" w:cs="仿宋_GB2312" w:hint="eastAsia"/>
          <w:sz w:val="32"/>
          <w:szCs w:val="32"/>
        </w:rPr>
        <w:t>允许符合条件的自贸试验区海关特殊监管区域内企业开展高技术、高附加值、无污染的境内外维修业务，遵循高端航空维修业务国际惯例，创新“小时包修”及“标准件替换”新型高端航空维修业务的海关操作模式。</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二、</w:t>
      </w:r>
      <w:r w:rsidRPr="00D539C3">
        <w:rPr>
          <w:rFonts w:ascii="黑体" w:eastAsia="黑体" w:cs="仿宋_GB2312" w:hint="eastAsia"/>
          <w:bCs/>
          <w:color w:val="000000"/>
          <w:sz w:val="32"/>
          <w:szCs w:val="32"/>
        </w:rPr>
        <w:t>实施</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批次进出、集中申报</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制度</w:t>
      </w:r>
    </w:p>
    <w:p w:rsidR="008E125F" w:rsidRDefault="008E125F" w:rsidP="008E125F">
      <w:pPr>
        <w:spacing w:line="540" w:lineRule="exact"/>
        <w:ind w:firstLineChars="200" w:firstLine="643"/>
        <w:rPr>
          <w:rFonts w:eastAsia="仿宋_GB2312"/>
          <w:b/>
          <w:bCs/>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天津海关发布</w:t>
      </w:r>
      <w:r>
        <w:rPr>
          <w:rFonts w:eastAsia="仿宋_GB2312"/>
          <w:color w:val="000000"/>
          <w:sz w:val="32"/>
          <w:szCs w:val="32"/>
        </w:rPr>
        <w:t>2015</w:t>
      </w:r>
      <w:r>
        <w:rPr>
          <w:rFonts w:eastAsia="仿宋_GB2312" w:cs="仿宋_GB2312" w:hint="eastAsia"/>
          <w:color w:val="000000"/>
          <w:sz w:val="32"/>
          <w:szCs w:val="32"/>
        </w:rPr>
        <w:t>年第</w:t>
      </w:r>
      <w:r>
        <w:rPr>
          <w:rFonts w:eastAsia="仿宋_GB2312"/>
          <w:color w:val="000000"/>
          <w:sz w:val="32"/>
          <w:szCs w:val="32"/>
        </w:rPr>
        <w:t>7</w:t>
      </w:r>
      <w:r>
        <w:rPr>
          <w:rFonts w:eastAsia="仿宋_GB2312" w:cs="仿宋_GB2312" w:hint="eastAsia"/>
          <w:color w:val="000000"/>
          <w:sz w:val="32"/>
          <w:szCs w:val="32"/>
        </w:rPr>
        <w:t>号公告，对进出自贸试验区海关特殊监管区域的货物，由过去的</w:t>
      </w:r>
      <w:r>
        <w:rPr>
          <w:rFonts w:eastAsia="仿宋_GB2312" w:hint="eastAsia"/>
          <w:color w:val="000000"/>
          <w:sz w:val="32"/>
          <w:szCs w:val="32"/>
        </w:rPr>
        <w:t>“</w:t>
      </w:r>
      <w:r>
        <w:rPr>
          <w:rFonts w:eastAsia="仿宋_GB2312" w:cs="仿宋_GB2312" w:hint="eastAsia"/>
          <w:color w:val="000000"/>
          <w:sz w:val="32"/>
          <w:szCs w:val="32"/>
        </w:rPr>
        <w:t>一票一报</w:t>
      </w:r>
      <w:r>
        <w:rPr>
          <w:rFonts w:eastAsia="仿宋_GB2312" w:hint="eastAsia"/>
          <w:color w:val="000000"/>
          <w:sz w:val="32"/>
          <w:szCs w:val="32"/>
        </w:rPr>
        <w:t>”</w:t>
      </w:r>
      <w:r>
        <w:rPr>
          <w:rFonts w:eastAsia="仿宋_GB2312" w:cs="仿宋_GB2312" w:hint="eastAsia"/>
          <w:color w:val="000000"/>
          <w:sz w:val="32"/>
          <w:szCs w:val="32"/>
        </w:rPr>
        <w:t>改为</w:t>
      </w:r>
      <w:r>
        <w:rPr>
          <w:rFonts w:eastAsia="仿宋_GB2312" w:hint="eastAsia"/>
          <w:color w:val="000000"/>
          <w:sz w:val="32"/>
          <w:szCs w:val="32"/>
        </w:rPr>
        <w:t>“</w:t>
      </w:r>
      <w:r>
        <w:rPr>
          <w:rFonts w:eastAsia="仿宋_GB2312" w:cs="仿宋_GB2312" w:hint="eastAsia"/>
          <w:color w:val="000000"/>
          <w:sz w:val="32"/>
          <w:szCs w:val="32"/>
        </w:rPr>
        <w:t>多票一报</w:t>
      </w:r>
      <w:r>
        <w:rPr>
          <w:rFonts w:eastAsia="仿宋_GB2312" w:hint="eastAsia"/>
          <w:color w:val="000000"/>
          <w:sz w:val="32"/>
          <w:szCs w:val="32"/>
        </w:rPr>
        <w:t>”</w:t>
      </w:r>
      <w:r>
        <w:rPr>
          <w:rFonts w:eastAsia="仿宋_GB2312" w:cs="仿宋_GB2312" w:hint="eastAsia"/>
          <w:color w:val="000000"/>
          <w:sz w:val="32"/>
          <w:szCs w:val="32"/>
        </w:rPr>
        <w:t>。</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三、</w:t>
      </w:r>
      <w:r w:rsidRPr="00D539C3">
        <w:rPr>
          <w:rFonts w:ascii="黑体" w:eastAsia="黑体" w:cs="仿宋_GB2312" w:hint="eastAsia"/>
          <w:bCs/>
          <w:color w:val="000000"/>
          <w:sz w:val="32"/>
          <w:szCs w:val="32"/>
        </w:rPr>
        <w:t>逐步实现基于企业诚信评价的检验检疫货物抽验制度。在一线实行</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进境检疫，适当放宽进出口检验模式</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，在二线推行</w:t>
      </w:r>
      <w:r w:rsidRPr="00D539C3">
        <w:rPr>
          <w:rFonts w:ascii="黑体" w:eastAsia="黑体" w:hint="eastAsia"/>
          <w:bCs/>
          <w:color w:val="000000"/>
          <w:sz w:val="32"/>
          <w:szCs w:val="32"/>
        </w:rPr>
        <w:t>“</w:t>
      </w:r>
      <w:r w:rsidRPr="00D539C3">
        <w:rPr>
          <w:rFonts w:ascii="黑体" w:eastAsia="黑体" w:cs="仿宋_GB2312" w:hint="eastAsia"/>
          <w:bCs/>
          <w:color w:val="000000"/>
          <w:sz w:val="32"/>
          <w:szCs w:val="32"/>
        </w:rPr>
        <w:t>方便进出，严密防范质量安全风险的监管模式</w:t>
      </w:r>
      <w:r w:rsidRPr="00D539C3">
        <w:rPr>
          <w:rFonts w:ascii="黑体" w:eastAsia="黑体" w:hint="eastAsia"/>
          <w:bCs/>
          <w:color w:val="000000"/>
          <w:sz w:val="32"/>
          <w:szCs w:val="32"/>
        </w:rPr>
        <w:t>”</w:t>
      </w:r>
    </w:p>
    <w:p w:rsidR="008E125F" w:rsidRDefault="008E125F" w:rsidP="008E125F">
      <w:pPr>
        <w:spacing w:line="540" w:lineRule="exact"/>
        <w:ind w:firstLineChars="200" w:firstLine="643"/>
        <w:rPr>
          <w:rFonts w:eastAsia="仿宋_GB2312"/>
          <w:b/>
          <w:bCs/>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按照《中国（天津）自由贸易试验区出入境检验检疫分线监管规定》，</w:t>
      </w:r>
      <w:r>
        <w:rPr>
          <w:rFonts w:eastAsia="仿宋_GB2312" w:hint="eastAsia"/>
          <w:color w:val="000000"/>
          <w:sz w:val="32"/>
          <w:szCs w:val="32"/>
        </w:rPr>
        <w:t>“</w:t>
      </w:r>
      <w:r>
        <w:rPr>
          <w:rFonts w:eastAsia="仿宋_GB2312" w:cs="仿宋_GB2312" w:hint="eastAsia"/>
          <w:color w:val="000000"/>
          <w:sz w:val="32"/>
          <w:szCs w:val="32"/>
        </w:rPr>
        <w:t>一线</w:t>
      </w:r>
      <w:r>
        <w:rPr>
          <w:rFonts w:eastAsia="仿宋_GB2312" w:hint="eastAsia"/>
          <w:color w:val="000000"/>
          <w:sz w:val="32"/>
          <w:szCs w:val="32"/>
        </w:rPr>
        <w:t>”</w:t>
      </w:r>
      <w:r>
        <w:rPr>
          <w:rFonts w:eastAsia="仿宋_GB2312" w:cs="仿宋_GB2312" w:hint="eastAsia"/>
          <w:color w:val="000000"/>
          <w:sz w:val="32"/>
          <w:szCs w:val="32"/>
        </w:rPr>
        <w:t>主要实施进出境检疫和重点敏感货物检验，</w:t>
      </w:r>
      <w:r>
        <w:rPr>
          <w:rFonts w:eastAsia="仿宋_GB2312"/>
          <w:color w:val="000000"/>
          <w:sz w:val="32"/>
          <w:szCs w:val="32"/>
        </w:rPr>
        <w:t>“</w:t>
      </w:r>
      <w:r>
        <w:rPr>
          <w:rFonts w:eastAsia="仿宋_GB2312" w:cs="仿宋_GB2312" w:hint="eastAsia"/>
          <w:color w:val="000000"/>
          <w:sz w:val="32"/>
          <w:szCs w:val="32"/>
        </w:rPr>
        <w:t>二线</w:t>
      </w:r>
      <w:r>
        <w:rPr>
          <w:rFonts w:eastAsia="仿宋_GB2312"/>
          <w:color w:val="000000"/>
          <w:sz w:val="32"/>
          <w:szCs w:val="32"/>
        </w:rPr>
        <w:t>”</w:t>
      </w:r>
      <w:r>
        <w:rPr>
          <w:rFonts w:eastAsia="仿宋_GB2312" w:cs="仿宋_GB2312" w:hint="eastAsia"/>
          <w:color w:val="000000"/>
          <w:sz w:val="32"/>
          <w:szCs w:val="32"/>
        </w:rPr>
        <w:t>主要实施货物检验和监管。进境货物检疫合格后，可以在区内企业间自由流转，不涉及实际使用的，免于检验。对入境特殊物品，结合企业诚信等级和特殊物品风险等级，查验比例由</w:t>
      </w:r>
      <w:r>
        <w:rPr>
          <w:rFonts w:eastAsia="仿宋_GB2312"/>
          <w:color w:val="000000"/>
          <w:sz w:val="32"/>
          <w:szCs w:val="32"/>
        </w:rPr>
        <w:t>100%</w:t>
      </w:r>
      <w:r>
        <w:rPr>
          <w:rFonts w:eastAsia="仿宋_GB2312" w:cs="仿宋_GB2312" w:hint="eastAsia"/>
          <w:color w:val="000000"/>
          <w:sz w:val="32"/>
          <w:szCs w:val="32"/>
        </w:rPr>
        <w:t>降至</w:t>
      </w:r>
      <w:r>
        <w:rPr>
          <w:rFonts w:eastAsia="仿宋_GB2312"/>
          <w:color w:val="000000"/>
          <w:sz w:val="32"/>
          <w:szCs w:val="32"/>
        </w:rPr>
        <w:t>10%</w:t>
      </w:r>
      <w:r>
        <w:rPr>
          <w:rFonts w:eastAsia="仿宋_GB2312" w:cs="仿宋_GB2312" w:hint="eastAsia"/>
          <w:color w:val="000000"/>
          <w:sz w:val="32"/>
          <w:szCs w:val="32"/>
        </w:rPr>
        <w:t>。对符合条件的供检测用或自用的进口食品、化妆品，根据企业诚信等级，实施以现场核对货证、加强事中事后监管的便利化措施，不</w:t>
      </w:r>
      <w:r>
        <w:rPr>
          <w:rFonts w:eastAsia="仿宋_GB2312" w:cs="仿宋_GB2312" w:hint="eastAsia"/>
          <w:color w:val="000000"/>
          <w:sz w:val="32"/>
          <w:szCs w:val="32"/>
        </w:rPr>
        <w:lastRenderedPageBreak/>
        <w:t>抽样送实验室检测。对平行进口汽车企业，按照企业类别实施差异化的查验比例，一类平行进口汽车企业查验比例最低可降至</w:t>
      </w:r>
      <w:r>
        <w:rPr>
          <w:rFonts w:eastAsia="仿宋_GB2312"/>
          <w:color w:val="000000"/>
          <w:sz w:val="32"/>
          <w:szCs w:val="32"/>
        </w:rPr>
        <w:t>50%</w:t>
      </w:r>
      <w:r>
        <w:rPr>
          <w:rFonts w:eastAsia="仿宋_GB2312" w:cs="仿宋_GB2312" w:hint="eastAsia"/>
          <w:color w:val="000000"/>
          <w:sz w:val="32"/>
          <w:szCs w:val="32"/>
        </w:rPr>
        <w:t>，二类平行进口汽车企业查验比例为</w:t>
      </w:r>
      <w:r>
        <w:rPr>
          <w:rFonts w:eastAsia="仿宋_GB2312"/>
          <w:color w:val="000000"/>
          <w:sz w:val="32"/>
          <w:szCs w:val="32"/>
        </w:rPr>
        <w:t>100%</w:t>
      </w:r>
      <w:r>
        <w:rPr>
          <w:rFonts w:eastAsia="仿宋_GB2312" w:cs="仿宋_GB2312" w:hint="eastAsia"/>
          <w:color w:val="000000"/>
          <w:sz w:val="32"/>
          <w:szCs w:val="32"/>
        </w:rPr>
        <w:t>。</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四、</w:t>
      </w:r>
      <w:r w:rsidRPr="00D539C3">
        <w:rPr>
          <w:rFonts w:ascii="黑体" w:eastAsia="黑体" w:cs="仿宋_GB2312" w:hint="eastAsia"/>
          <w:bCs/>
          <w:color w:val="000000"/>
          <w:sz w:val="32"/>
          <w:szCs w:val="32"/>
        </w:rPr>
        <w:t>改革无纸通关随附单证制度</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对自贸试验区内海关特殊监管区域的企业以通关作业无纸化方式申报提交的有关随附单证予以简化，海关保留必要时要求企业提供相关单证的权力。</w:t>
      </w:r>
    </w:p>
    <w:p w:rsidR="008E125F" w:rsidRPr="00D539C3" w:rsidRDefault="008E125F" w:rsidP="008E125F">
      <w:pPr>
        <w:spacing w:line="540" w:lineRule="exact"/>
        <w:ind w:leftChars="1" w:left="2" w:firstLineChars="200" w:firstLine="640"/>
        <w:rPr>
          <w:rFonts w:ascii="黑体" w:eastAsia="黑体" w:hint="eastAsia"/>
          <w:bCs/>
          <w:color w:val="000000"/>
          <w:sz w:val="32"/>
          <w:szCs w:val="32"/>
        </w:rPr>
      </w:pPr>
      <w:r w:rsidRPr="00D539C3">
        <w:rPr>
          <w:rFonts w:ascii="黑体" w:eastAsia="黑体" w:hint="eastAsia"/>
          <w:bCs/>
          <w:color w:val="000000"/>
          <w:sz w:val="32"/>
          <w:szCs w:val="32"/>
        </w:rPr>
        <w:t>五、</w:t>
      </w:r>
      <w:r w:rsidRPr="00D539C3">
        <w:rPr>
          <w:rFonts w:ascii="黑体" w:eastAsia="黑体" w:cs="仿宋_GB2312" w:hint="eastAsia"/>
          <w:bCs/>
          <w:color w:val="000000"/>
          <w:sz w:val="32"/>
          <w:szCs w:val="32"/>
        </w:rPr>
        <w:t>建立进境动植物检疫审批正面清单制度</w:t>
      </w:r>
    </w:p>
    <w:p w:rsidR="008E125F" w:rsidRDefault="008E125F" w:rsidP="008E125F">
      <w:pPr>
        <w:spacing w:line="540" w:lineRule="exact"/>
        <w:ind w:leftChars="1" w:left="2"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明确质检总局授权天津检验检疫局负责动植物检疫审批终审的产品名录以及</w:t>
      </w:r>
      <w:r>
        <w:rPr>
          <w:rFonts w:eastAsia="仿宋_GB2312"/>
          <w:color w:val="000000"/>
          <w:sz w:val="32"/>
          <w:szCs w:val="32"/>
        </w:rPr>
        <w:t>“</w:t>
      </w:r>
      <w:r>
        <w:rPr>
          <w:rFonts w:eastAsia="仿宋_GB2312" w:cs="仿宋_GB2312" w:hint="eastAsia"/>
          <w:color w:val="000000"/>
          <w:sz w:val="32"/>
          <w:szCs w:val="32"/>
        </w:rPr>
        <w:t>从天津自贸试验区进境</w:t>
      </w:r>
      <w:r>
        <w:rPr>
          <w:rFonts w:eastAsia="仿宋_GB2312"/>
          <w:color w:val="000000"/>
          <w:sz w:val="32"/>
          <w:szCs w:val="32"/>
        </w:rPr>
        <w:t>”</w:t>
      </w:r>
      <w:r>
        <w:rPr>
          <w:rFonts w:eastAsia="仿宋_GB2312" w:cs="仿宋_GB2312" w:hint="eastAsia"/>
          <w:color w:val="000000"/>
          <w:sz w:val="32"/>
          <w:szCs w:val="32"/>
        </w:rPr>
        <w:t>的具体情况，促进贸易便利化。</w:t>
      </w:r>
    </w:p>
    <w:p w:rsidR="008E125F" w:rsidRPr="00D539C3" w:rsidRDefault="008E125F" w:rsidP="008E125F">
      <w:pPr>
        <w:spacing w:line="540" w:lineRule="exact"/>
        <w:ind w:leftChars="1" w:left="2" w:firstLineChars="200" w:firstLine="640"/>
        <w:rPr>
          <w:rFonts w:ascii="黑体" w:eastAsia="黑体" w:hint="eastAsia"/>
          <w:bCs/>
          <w:color w:val="000000"/>
          <w:sz w:val="32"/>
          <w:szCs w:val="32"/>
        </w:rPr>
      </w:pPr>
      <w:r w:rsidRPr="00D539C3">
        <w:rPr>
          <w:rFonts w:ascii="黑体" w:eastAsia="黑体" w:hint="eastAsia"/>
          <w:bCs/>
          <w:color w:val="000000"/>
          <w:sz w:val="32"/>
          <w:szCs w:val="32"/>
        </w:rPr>
        <w:t>六、</w:t>
      </w:r>
      <w:r w:rsidRPr="00D539C3">
        <w:rPr>
          <w:rFonts w:ascii="黑体" w:eastAsia="黑体" w:cs="仿宋_GB2312" w:hint="eastAsia"/>
          <w:bCs/>
          <w:color w:val="000000"/>
          <w:sz w:val="32"/>
          <w:szCs w:val="32"/>
        </w:rPr>
        <w:t>建立进口成套设备检验监管新模式</w:t>
      </w:r>
    </w:p>
    <w:p w:rsidR="008E125F" w:rsidRDefault="008E125F" w:rsidP="008E125F">
      <w:pPr>
        <w:spacing w:line="540" w:lineRule="exact"/>
        <w:ind w:leftChars="1" w:left="2"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通过对进口成套设备产品、企业进行风险分析，探索建立自贸试验区内进口成套设备实施差异化的检验监管新模式；尝试引进第三方检验机构实施装运前检验。</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七、</w:t>
      </w:r>
      <w:r w:rsidRPr="00D539C3">
        <w:rPr>
          <w:rFonts w:ascii="黑体" w:eastAsia="黑体" w:cs="仿宋_GB2312" w:hint="eastAsia"/>
          <w:bCs/>
          <w:color w:val="000000"/>
          <w:sz w:val="32"/>
          <w:szCs w:val="32"/>
        </w:rPr>
        <w:t>开展个人经常项下跨境人民币业务</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天津市内结算银行可按照展业三原则，凭收付指令为自贸试验区内个人办理经常项下跨境人民币结算业务。</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八、</w:t>
      </w:r>
      <w:r w:rsidRPr="00D539C3">
        <w:rPr>
          <w:rFonts w:ascii="黑体" w:eastAsia="黑体" w:cs="仿宋_GB2312" w:hint="eastAsia"/>
          <w:bCs/>
          <w:color w:val="000000"/>
          <w:sz w:val="32"/>
          <w:szCs w:val="32"/>
        </w:rPr>
        <w:t>金融机构和企业境外发行人民币债券募集资金回流</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支持自贸试验区内金融机构和企业在境外发行人民币债券，鼓励所筹资金在境外使用。对于所筹资金以人民币形式回流境内使用的，人民币资金回流额上限</w:t>
      </w:r>
      <w:r>
        <w:rPr>
          <w:rFonts w:eastAsia="仿宋_GB2312"/>
          <w:color w:val="000000"/>
          <w:sz w:val="32"/>
          <w:szCs w:val="32"/>
        </w:rPr>
        <w:t>=</w:t>
      </w:r>
      <w:r>
        <w:rPr>
          <w:rFonts w:eastAsia="仿宋_GB2312" w:cs="仿宋_GB2312" w:hint="eastAsia"/>
          <w:color w:val="000000"/>
          <w:sz w:val="32"/>
          <w:szCs w:val="32"/>
        </w:rPr>
        <w:t>债券发行募集总金额</w:t>
      </w:r>
      <w:r>
        <w:rPr>
          <w:rFonts w:eastAsia="仿宋_GB2312"/>
          <w:color w:val="000000"/>
          <w:sz w:val="32"/>
          <w:szCs w:val="32"/>
        </w:rPr>
        <w:t>×</w:t>
      </w:r>
      <w:r>
        <w:rPr>
          <w:rFonts w:eastAsia="仿宋_GB2312" w:cs="仿宋_GB2312" w:hint="eastAsia"/>
          <w:color w:val="000000"/>
          <w:sz w:val="32"/>
          <w:szCs w:val="32"/>
        </w:rPr>
        <w:t>宏观审慎政策系数。</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九、</w:t>
      </w:r>
      <w:r w:rsidRPr="00D539C3">
        <w:rPr>
          <w:rFonts w:ascii="黑体" w:eastAsia="黑体" w:cs="仿宋_GB2312" w:hint="eastAsia"/>
          <w:bCs/>
          <w:color w:val="000000"/>
          <w:sz w:val="32"/>
          <w:szCs w:val="32"/>
        </w:rPr>
        <w:t>银行发放境外人民币贷款</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lastRenderedPageBreak/>
        <w:t>改革内容：</w:t>
      </w:r>
      <w:r>
        <w:rPr>
          <w:rFonts w:eastAsia="仿宋_GB2312" w:cs="仿宋_GB2312" w:hint="eastAsia"/>
          <w:color w:val="000000"/>
          <w:sz w:val="32"/>
          <w:szCs w:val="32"/>
        </w:rPr>
        <w:t>鼓励和支持自贸试验区内银行基于实需和审慎原则向境外机构和境外项目发放人民币贷款。自贸试验区内银行发放境外人民币贷款，应严格审查借款人资信和项目背景，确保资金使用符合要求。</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w:t>
      </w:r>
      <w:r w:rsidRPr="00D539C3">
        <w:rPr>
          <w:rFonts w:ascii="黑体" w:eastAsia="黑体" w:cs="仿宋_GB2312" w:hint="eastAsia"/>
          <w:bCs/>
          <w:color w:val="000000"/>
          <w:sz w:val="32"/>
          <w:szCs w:val="32"/>
        </w:rPr>
        <w:t>支持银行发展人民币与外汇衍生产品服务</w:t>
      </w:r>
    </w:p>
    <w:p w:rsidR="008E125F" w:rsidRDefault="008E125F" w:rsidP="008E125F">
      <w:pPr>
        <w:spacing w:line="540" w:lineRule="exact"/>
        <w:ind w:firstLineChars="200" w:firstLine="643"/>
        <w:rPr>
          <w:rFonts w:eastAsia="仿宋_GB2312" w:cs="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对于境外机构按规定可开展即期结售汇交易的业务，注册在自贸试验区内的银行可以为其办理人民币与外汇衍生产品交易。相关头寸纳入银行结售汇综合头寸管理。</w:t>
      </w:r>
    </w:p>
    <w:p w:rsidR="008E125F" w:rsidRPr="00D539C3" w:rsidRDefault="008E125F" w:rsidP="008E125F">
      <w:pPr>
        <w:spacing w:line="540" w:lineRule="exact"/>
        <w:ind w:leftChars="1" w:left="2"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十一、</w:t>
      </w:r>
      <w:r w:rsidRPr="00D539C3">
        <w:rPr>
          <w:rFonts w:ascii="黑体" w:eastAsia="黑体" w:cs="仿宋_GB2312" w:hint="eastAsia"/>
          <w:bCs/>
          <w:color w:val="000000"/>
          <w:sz w:val="32"/>
          <w:szCs w:val="32"/>
        </w:rPr>
        <w:t>放宽区内跨国企业集团开展跨境双向人民币资金池业务条件</w:t>
      </w:r>
    </w:p>
    <w:p w:rsidR="008E125F" w:rsidRDefault="008E125F" w:rsidP="008E125F">
      <w:pPr>
        <w:spacing w:line="540" w:lineRule="exact"/>
        <w:ind w:leftChars="1" w:left="2" w:firstLineChars="200" w:firstLine="643"/>
        <w:rPr>
          <w:rFonts w:eastAsia="仿宋_GB2312"/>
          <w:color w:val="000000"/>
          <w:kern w:val="32"/>
          <w:sz w:val="32"/>
          <w:szCs w:val="32"/>
        </w:rPr>
      </w:pPr>
      <w:r>
        <w:rPr>
          <w:rFonts w:eastAsia="仿宋_GB2312" w:cs="仿宋_GB2312" w:hint="eastAsia"/>
          <w:b/>
          <w:bCs/>
          <w:color w:val="000000"/>
          <w:sz w:val="32"/>
          <w:szCs w:val="32"/>
        </w:rPr>
        <w:t>改革内容：</w:t>
      </w:r>
      <w:r>
        <w:rPr>
          <w:rFonts w:eastAsia="仿宋_GB2312" w:hint="eastAsia"/>
          <w:color w:val="000000"/>
          <w:kern w:val="32"/>
          <w:sz w:val="32"/>
          <w:szCs w:val="32"/>
        </w:rPr>
        <w:t>跨国企业集团选择在自贸试验区内注册成立并实际经营或投资的成员企业（包括财务公司）作为主办企业，组建跨境双向人民币资金池时，其参加资金归集的境内外成员企业需满足以下条件：</w:t>
      </w:r>
      <w:r>
        <w:rPr>
          <w:rFonts w:eastAsia="仿宋_GB2312"/>
          <w:color w:val="000000"/>
          <w:kern w:val="32"/>
          <w:sz w:val="32"/>
          <w:szCs w:val="32"/>
        </w:rPr>
        <w:t>1</w:t>
      </w:r>
      <w:r>
        <w:rPr>
          <w:rFonts w:eastAsia="仿宋_GB2312" w:hint="eastAsia"/>
          <w:color w:val="000000"/>
          <w:kern w:val="32"/>
          <w:sz w:val="32"/>
          <w:szCs w:val="32"/>
        </w:rPr>
        <w:t>．境内成员企业上年度营业收入合计金额不低于</w:t>
      </w:r>
      <w:r>
        <w:rPr>
          <w:rFonts w:eastAsia="仿宋_GB2312"/>
          <w:color w:val="000000"/>
          <w:kern w:val="32"/>
          <w:sz w:val="32"/>
          <w:szCs w:val="32"/>
        </w:rPr>
        <w:t>5</w:t>
      </w:r>
      <w:r>
        <w:rPr>
          <w:rFonts w:eastAsia="仿宋_GB2312" w:hint="eastAsia"/>
          <w:color w:val="000000"/>
          <w:kern w:val="32"/>
          <w:sz w:val="32"/>
          <w:szCs w:val="32"/>
        </w:rPr>
        <w:t>亿元人民币；</w:t>
      </w:r>
      <w:r>
        <w:rPr>
          <w:rFonts w:eastAsia="仿宋_GB2312"/>
          <w:color w:val="000000"/>
          <w:kern w:val="32"/>
          <w:sz w:val="32"/>
          <w:szCs w:val="32"/>
        </w:rPr>
        <w:t>2</w:t>
      </w:r>
      <w:r>
        <w:rPr>
          <w:rFonts w:eastAsia="仿宋_GB2312" w:hint="eastAsia"/>
          <w:color w:val="000000"/>
          <w:kern w:val="32"/>
          <w:sz w:val="32"/>
          <w:szCs w:val="32"/>
        </w:rPr>
        <w:t>．境外成员企业上年度营业收入合计金额不低于</w:t>
      </w:r>
      <w:r>
        <w:rPr>
          <w:rFonts w:eastAsia="仿宋_GB2312"/>
          <w:color w:val="000000"/>
          <w:kern w:val="32"/>
          <w:sz w:val="32"/>
          <w:szCs w:val="32"/>
        </w:rPr>
        <w:t>1</w:t>
      </w:r>
      <w:r>
        <w:rPr>
          <w:rFonts w:eastAsia="仿宋_GB2312" w:hint="eastAsia"/>
          <w:color w:val="000000"/>
          <w:kern w:val="32"/>
          <w:sz w:val="32"/>
          <w:szCs w:val="32"/>
        </w:rPr>
        <w:t>亿元人民币；</w:t>
      </w:r>
      <w:r>
        <w:rPr>
          <w:rFonts w:eastAsia="仿宋_GB2312"/>
          <w:color w:val="000000"/>
          <w:kern w:val="32"/>
          <w:sz w:val="32"/>
          <w:szCs w:val="32"/>
        </w:rPr>
        <w:t>3</w:t>
      </w:r>
      <w:r>
        <w:rPr>
          <w:rFonts w:eastAsia="仿宋_GB2312" w:hint="eastAsia"/>
          <w:color w:val="000000"/>
          <w:kern w:val="32"/>
          <w:sz w:val="32"/>
          <w:szCs w:val="32"/>
        </w:rPr>
        <w:t>．经营时间在</w:t>
      </w:r>
      <w:r>
        <w:rPr>
          <w:rFonts w:eastAsia="仿宋_GB2312"/>
          <w:color w:val="000000"/>
          <w:kern w:val="32"/>
          <w:sz w:val="32"/>
          <w:szCs w:val="32"/>
        </w:rPr>
        <w:t>1</w:t>
      </w:r>
      <w:r>
        <w:rPr>
          <w:rFonts w:eastAsia="仿宋_GB2312" w:hint="eastAsia"/>
          <w:color w:val="000000"/>
          <w:kern w:val="32"/>
          <w:sz w:val="32"/>
          <w:szCs w:val="32"/>
        </w:rPr>
        <w:t>年以上。</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十二、</w:t>
      </w:r>
      <w:r w:rsidRPr="00D539C3">
        <w:rPr>
          <w:rFonts w:ascii="黑体" w:eastAsia="黑体" w:cs="仿宋_GB2312" w:hint="eastAsia"/>
          <w:bCs/>
          <w:color w:val="000000"/>
          <w:sz w:val="32"/>
          <w:szCs w:val="32"/>
        </w:rPr>
        <w:t>融资租赁类公司境内收取外币租金</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自贸试验区内金融租赁公司、外商投资融资租赁公司及中资融资租赁公司办理融资租赁业务时，如用以购买租赁物的资金</w:t>
      </w:r>
      <w:r>
        <w:rPr>
          <w:rFonts w:eastAsia="仿宋_GB2312"/>
          <w:color w:val="000000"/>
          <w:sz w:val="32"/>
          <w:szCs w:val="32"/>
        </w:rPr>
        <w:t>50%</w:t>
      </w:r>
      <w:r>
        <w:rPr>
          <w:rFonts w:eastAsia="仿宋_GB2312" w:cs="仿宋_GB2312" w:hint="eastAsia"/>
          <w:color w:val="000000"/>
          <w:sz w:val="32"/>
          <w:szCs w:val="32"/>
        </w:rPr>
        <w:t>以上来源于自身国内外汇贷款或外币外债，可以在境内以外币形式收取租金。融资租赁采用回租结构的，出租人可自行选择以外币或人民币形式向承租人支付租赁设备价款。承租人收取外币的，不得办理结汇。</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十三、</w:t>
      </w:r>
      <w:r w:rsidRPr="00D539C3">
        <w:rPr>
          <w:rFonts w:ascii="黑体" w:eastAsia="黑体" w:cs="仿宋_GB2312" w:hint="eastAsia"/>
          <w:bCs/>
          <w:color w:val="000000"/>
          <w:sz w:val="32"/>
          <w:szCs w:val="32"/>
        </w:rPr>
        <w:t>实施融资租赁货物海关异地委托监管</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lastRenderedPageBreak/>
        <w:t>改革内容：</w:t>
      </w:r>
      <w:r>
        <w:rPr>
          <w:rFonts w:eastAsia="仿宋_GB2312" w:cs="仿宋_GB2312" w:hint="eastAsia"/>
          <w:color w:val="000000"/>
          <w:sz w:val="32"/>
          <w:szCs w:val="32"/>
        </w:rPr>
        <w:t>融资租赁企业进出口飞机、船舶和海洋工程结构物等大型设备涉及跨关区的，按物流实际需要，实行海关异地委托监管。</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十四、</w:t>
      </w:r>
      <w:r w:rsidRPr="00D539C3">
        <w:rPr>
          <w:rFonts w:ascii="黑体" w:eastAsia="黑体" w:cs="仿宋_GB2312" w:hint="eastAsia"/>
          <w:bCs/>
          <w:color w:val="000000"/>
          <w:sz w:val="32"/>
          <w:szCs w:val="32"/>
        </w:rPr>
        <w:t>创新租赁飞机联动监管机制</w:t>
      </w:r>
    </w:p>
    <w:p w:rsidR="008E125F" w:rsidRDefault="008E125F" w:rsidP="008E125F">
      <w:pPr>
        <w:spacing w:line="540" w:lineRule="exact"/>
        <w:ind w:firstLineChars="200" w:firstLine="643"/>
        <w:rPr>
          <w:rFonts w:eastAsia="仿宋_GB2312"/>
          <w:color w:val="000000"/>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对于注册在自贸试验区海关特殊监管区域内的租赁企业所开展的飞机租赁业务，在确保有效监管和执行现行相关税收政策前提下，租赁飞机在特殊区域之间实行联动监管，即租赁企业在注册地海关办理申报手续，飞机由实际进出的特殊区域海关进行出入区监管。通过对租赁飞机联动监管，进一步推动飞机租赁产业发展。</w:t>
      </w:r>
    </w:p>
    <w:p w:rsidR="008E125F" w:rsidRPr="00D539C3" w:rsidRDefault="008E125F" w:rsidP="008E125F">
      <w:pPr>
        <w:spacing w:line="540" w:lineRule="exact"/>
        <w:ind w:firstLineChars="200" w:firstLine="640"/>
        <w:rPr>
          <w:rFonts w:ascii="黑体" w:eastAsia="黑体" w:hint="eastAsia"/>
          <w:bCs/>
          <w:color w:val="000000"/>
          <w:sz w:val="32"/>
          <w:szCs w:val="32"/>
        </w:rPr>
      </w:pPr>
      <w:r w:rsidRPr="00D539C3">
        <w:rPr>
          <w:rFonts w:ascii="黑体" w:eastAsia="黑体" w:hint="eastAsia"/>
          <w:bCs/>
          <w:color w:val="000000"/>
          <w:sz w:val="32"/>
          <w:szCs w:val="32"/>
        </w:rPr>
        <w:t>十五、</w:t>
      </w:r>
      <w:r w:rsidRPr="00D539C3">
        <w:rPr>
          <w:rFonts w:ascii="黑体" w:eastAsia="黑体" w:cs="仿宋_GB2312" w:hint="eastAsia"/>
          <w:bCs/>
          <w:color w:val="000000"/>
          <w:sz w:val="32"/>
          <w:szCs w:val="32"/>
        </w:rPr>
        <w:t>支持符合条件的金融租赁公司和融资租赁公司设立专业子公司</w:t>
      </w:r>
    </w:p>
    <w:p w:rsidR="008E125F" w:rsidRDefault="008E125F" w:rsidP="008E125F">
      <w:pPr>
        <w:spacing w:line="540" w:lineRule="exact"/>
        <w:ind w:firstLineChars="196" w:firstLine="630"/>
        <w:rPr>
          <w:rFonts w:eastAsia="仿宋_GB2312" w:cs="仿宋_GB2312"/>
          <w:sz w:val="32"/>
          <w:szCs w:val="32"/>
        </w:rPr>
      </w:pPr>
      <w:r>
        <w:rPr>
          <w:rFonts w:eastAsia="仿宋_GB2312" w:cs="仿宋_GB2312" w:hint="eastAsia"/>
          <w:b/>
          <w:bCs/>
          <w:color w:val="000000"/>
          <w:sz w:val="32"/>
          <w:szCs w:val="32"/>
        </w:rPr>
        <w:t>改革内容：</w:t>
      </w:r>
      <w:r>
        <w:rPr>
          <w:rFonts w:eastAsia="仿宋_GB2312" w:cs="仿宋_GB2312" w:hint="eastAsia"/>
          <w:color w:val="000000"/>
          <w:sz w:val="32"/>
          <w:szCs w:val="32"/>
        </w:rPr>
        <w:t>按照《关于支持自由贸易试验区创新发展的意见》</w:t>
      </w:r>
      <w:r>
        <w:rPr>
          <w:rFonts w:eastAsia="仿宋_GB2312" w:hint="eastAsia"/>
          <w:color w:val="000000"/>
          <w:sz w:val="32"/>
          <w:szCs w:val="32"/>
        </w:rPr>
        <w:t>（</w:t>
      </w:r>
      <w:r>
        <w:rPr>
          <w:rFonts w:eastAsia="仿宋_GB2312" w:cs="仿宋_GB2312" w:hint="eastAsia"/>
          <w:color w:val="000000"/>
          <w:sz w:val="32"/>
          <w:szCs w:val="32"/>
        </w:rPr>
        <w:t>商资发</w:t>
      </w:r>
      <w:r>
        <w:rPr>
          <w:rFonts w:cs="宋体" w:hint="eastAsia"/>
          <w:color w:val="000000"/>
          <w:sz w:val="32"/>
          <w:szCs w:val="32"/>
        </w:rPr>
        <w:t>﹝</w:t>
      </w:r>
      <w:r>
        <w:rPr>
          <w:rFonts w:eastAsia="仿宋_GB2312"/>
          <w:color w:val="000000"/>
          <w:sz w:val="32"/>
          <w:szCs w:val="32"/>
        </w:rPr>
        <w:t>2015</w:t>
      </w:r>
      <w:r>
        <w:rPr>
          <w:rFonts w:cs="宋体" w:hint="eastAsia"/>
          <w:color w:val="000000"/>
          <w:sz w:val="32"/>
          <w:szCs w:val="32"/>
        </w:rPr>
        <w:t>﹞</w:t>
      </w:r>
      <w:r>
        <w:rPr>
          <w:rFonts w:eastAsia="仿宋_GB2312"/>
          <w:color w:val="000000"/>
          <w:sz w:val="32"/>
          <w:szCs w:val="32"/>
        </w:rPr>
        <w:t>313</w:t>
      </w:r>
      <w:r>
        <w:rPr>
          <w:rFonts w:eastAsia="仿宋_GB2312" w:cs="仿宋_GB2312" w:hint="eastAsia"/>
          <w:color w:val="000000"/>
          <w:sz w:val="32"/>
          <w:szCs w:val="32"/>
        </w:rPr>
        <w:t>号</w:t>
      </w:r>
      <w:r>
        <w:rPr>
          <w:rFonts w:eastAsia="仿宋_GB2312" w:hint="eastAsia"/>
          <w:color w:val="000000"/>
          <w:sz w:val="32"/>
          <w:szCs w:val="32"/>
        </w:rPr>
        <w:t>）</w:t>
      </w:r>
      <w:r>
        <w:rPr>
          <w:rFonts w:eastAsia="仿宋_GB2312" w:cs="仿宋_GB2312" w:hint="eastAsia"/>
          <w:color w:val="000000"/>
          <w:sz w:val="32"/>
          <w:szCs w:val="32"/>
        </w:rPr>
        <w:t>，</w:t>
      </w:r>
      <w:r>
        <w:rPr>
          <w:rFonts w:eastAsia="仿宋_GB2312" w:cs="仿宋_GB2312" w:hint="eastAsia"/>
          <w:sz w:val="32"/>
          <w:szCs w:val="32"/>
        </w:rPr>
        <w:t>在自贸试验区</w:t>
      </w:r>
      <w:r>
        <w:rPr>
          <w:rFonts w:eastAsia="仿宋_GB2312" w:hint="eastAsia"/>
          <w:sz w:val="32"/>
          <w:szCs w:val="32"/>
        </w:rPr>
        <w:t>“</w:t>
      </w:r>
      <w:r>
        <w:rPr>
          <w:rFonts w:eastAsia="仿宋_GB2312" w:cs="仿宋_GB2312" w:hint="eastAsia"/>
          <w:sz w:val="32"/>
          <w:szCs w:val="32"/>
        </w:rPr>
        <w:t>允许符合条件的融资租赁公司设立专业子公司</w:t>
      </w:r>
      <w:r>
        <w:rPr>
          <w:rFonts w:eastAsia="仿宋_GB2312" w:hint="eastAsia"/>
          <w:sz w:val="32"/>
          <w:szCs w:val="32"/>
        </w:rPr>
        <w:t>”</w:t>
      </w:r>
      <w:r>
        <w:rPr>
          <w:rFonts w:eastAsia="仿宋_GB2312" w:cs="仿宋_GB2312" w:hint="eastAsia"/>
          <w:sz w:val="32"/>
          <w:szCs w:val="32"/>
        </w:rPr>
        <w:t>。按照《银监会办公厅关于自由贸易试验区银行业监管有关事项的通知》</w:t>
      </w:r>
      <w:r>
        <w:rPr>
          <w:rFonts w:eastAsia="仿宋_GB2312" w:hint="eastAsia"/>
          <w:sz w:val="32"/>
          <w:szCs w:val="32"/>
        </w:rPr>
        <w:t>（</w:t>
      </w:r>
      <w:r>
        <w:rPr>
          <w:rFonts w:eastAsia="仿宋_GB2312" w:cs="仿宋_GB2312" w:hint="eastAsia"/>
          <w:sz w:val="32"/>
          <w:szCs w:val="32"/>
        </w:rPr>
        <w:t>银监办发</w:t>
      </w:r>
      <w:r>
        <w:rPr>
          <w:rFonts w:cs="宋体" w:hint="eastAsia"/>
          <w:sz w:val="32"/>
          <w:szCs w:val="32"/>
        </w:rPr>
        <w:t>﹝</w:t>
      </w:r>
      <w:r>
        <w:rPr>
          <w:rFonts w:eastAsia="仿宋_GB2312"/>
          <w:sz w:val="32"/>
          <w:szCs w:val="32"/>
        </w:rPr>
        <w:t>2015</w:t>
      </w:r>
      <w:r>
        <w:rPr>
          <w:rFonts w:cs="宋体" w:hint="eastAsia"/>
          <w:sz w:val="32"/>
          <w:szCs w:val="32"/>
        </w:rPr>
        <w:t>﹞</w:t>
      </w:r>
      <w:r>
        <w:rPr>
          <w:rFonts w:eastAsia="仿宋_GB2312"/>
          <w:sz w:val="32"/>
          <w:szCs w:val="32"/>
        </w:rPr>
        <w:t>62</w:t>
      </w:r>
      <w:r>
        <w:rPr>
          <w:rFonts w:eastAsia="仿宋_GB2312" w:cs="仿宋_GB2312" w:hint="eastAsia"/>
          <w:sz w:val="32"/>
          <w:szCs w:val="32"/>
        </w:rPr>
        <w:t>号</w:t>
      </w:r>
      <w:r>
        <w:rPr>
          <w:rFonts w:eastAsia="仿宋_GB2312" w:hint="eastAsia"/>
          <w:sz w:val="32"/>
          <w:szCs w:val="32"/>
        </w:rPr>
        <w:t>），支持</w:t>
      </w:r>
      <w:r>
        <w:rPr>
          <w:rFonts w:eastAsia="仿宋_GB2312" w:cs="仿宋_GB2312" w:hint="eastAsia"/>
          <w:sz w:val="32"/>
          <w:szCs w:val="32"/>
        </w:rPr>
        <w:t>金融租赁公司在区内设立专业子公司。</w:t>
      </w:r>
    </w:p>
    <w:p w:rsidR="008E125F" w:rsidRDefault="008E125F" w:rsidP="008E125F">
      <w:pPr>
        <w:spacing w:line="520" w:lineRule="exact"/>
        <w:ind w:firstLineChars="196" w:firstLine="627"/>
        <w:rPr>
          <w:rFonts w:eastAsia="仿宋_GB2312" w:cs="仿宋_GB2312"/>
          <w:sz w:val="32"/>
          <w:szCs w:val="32"/>
        </w:rPr>
      </w:pPr>
    </w:p>
    <w:p w:rsidR="008E125F" w:rsidRPr="00D539C3" w:rsidRDefault="008E125F" w:rsidP="008E125F">
      <w:pPr>
        <w:spacing w:line="520" w:lineRule="exact"/>
        <w:ind w:firstLineChars="196" w:firstLine="627"/>
        <w:rPr>
          <w:rFonts w:eastAsia="仿宋_GB2312" w:cs="仿宋_GB2312"/>
          <w:sz w:val="32"/>
          <w:szCs w:val="32"/>
        </w:rPr>
      </w:pPr>
    </w:p>
    <w:p w:rsidR="005351C4" w:rsidRPr="008E125F" w:rsidRDefault="005351C4"/>
    <w:sectPr w:rsidR="005351C4" w:rsidRPr="008E125F" w:rsidSect="005351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6E1" w:rsidRDefault="00D066E1" w:rsidP="008E125F">
      <w:r>
        <w:separator/>
      </w:r>
    </w:p>
  </w:endnote>
  <w:endnote w:type="continuationSeparator" w:id="0">
    <w:p w:rsidR="00D066E1" w:rsidRDefault="00D066E1" w:rsidP="008E12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6E1" w:rsidRDefault="00D066E1" w:rsidP="008E125F">
      <w:r>
        <w:separator/>
      </w:r>
    </w:p>
  </w:footnote>
  <w:footnote w:type="continuationSeparator" w:id="0">
    <w:p w:rsidR="00D066E1" w:rsidRDefault="00D066E1" w:rsidP="008E12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25F"/>
    <w:rsid w:val="005351C4"/>
    <w:rsid w:val="008E125F"/>
    <w:rsid w:val="00D06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5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12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125F"/>
    <w:rPr>
      <w:sz w:val="18"/>
      <w:szCs w:val="18"/>
    </w:rPr>
  </w:style>
  <w:style w:type="paragraph" w:styleId="a4">
    <w:name w:val="footer"/>
    <w:basedOn w:val="a"/>
    <w:link w:val="Char0"/>
    <w:uiPriority w:val="99"/>
    <w:semiHidden/>
    <w:unhideWhenUsed/>
    <w:rsid w:val="008E12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12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2020-12-07T07:56:00Z</dcterms:created>
  <dcterms:modified xsi:type="dcterms:W3CDTF">2020-12-07T07:57:00Z</dcterms:modified>
</cp:coreProperties>
</file>