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C7622A" w14:textId="22906CE8" w:rsidR="002958B3" w:rsidRDefault="002958B3" w:rsidP="00425B2A">
      <w:pPr>
        <w:jc w:val="right"/>
        <w:rPr>
          <w:rFonts w:ascii="仿宋_GB2312" w:eastAsia="仿宋_GB2312"/>
          <w:sz w:val="32"/>
          <w:szCs w:val="32"/>
        </w:rPr>
      </w:pPr>
    </w:p>
    <w:p w14:paraId="19AEC67E" w14:textId="77777777" w:rsidR="008707C1" w:rsidRPr="008707C1" w:rsidRDefault="008707C1" w:rsidP="008707C1">
      <w:pPr>
        <w:pStyle w:val="a0"/>
        <w:rPr>
          <w:rFonts w:hint="eastAsia"/>
        </w:rPr>
      </w:pPr>
    </w:p>
    <w:p w14:paraId="625D7445" w14:textId="77777777" w:rsidR="002958B3" w:rsidRPr="002958B3" w:rsidRDefault="002958B3" w:rsidP="002958B3">
      <w:pPr>
        <w:pStyle w:val="a0"/>
        <w:rPr>
          <w:rFonts w:hint="eastAsia"/>
        </w:rPr>
      </w:pPr>
    </w:p>
    <w:p w14:paraId="1BA0C856" w14:textId="455AF074" w:rsidR="00FB740D" w:rsidRDefault="006E34BE" w:rsidP="00425B2A">
      <w:pPr>
        <w:jc w:val="right"/>
        <w:rPr>
          <w:rFonts w:ascii="楷体_GB2312" w:eastAsia="楷体_GB2312" w:hAnsi="楷体_GB2312" w:cs="楷体_GB2312"/>
          <w:sz w:val="32"/>
          <w:szCs w:val="32"/>
        </w:rPr>
      </w:pPr>
      <w:proofErr w:type="gramStart"/>
      <w:r>
        <w:rPr>
          <w:rFonts w:ascii="楷体_GB2312" w:eastAsia="楷体_GB2312" w:hAnsi="楷体_GB2312" w:cs="楷体_GB2312" w:hint="eastAsia"/>
          <w:sz w:val="32"/>
          <w:szCs w:val="32"/>
        </w:rPr>
        <w:t>津自贸函</w:t>
      </w:r>
      <w:proofErr w:type="gramEnd"/>
      <w:r>
        <w:rPr>
          <w:rFonts w:ascii="楷体_GB2312" w:eastAsia="楷体_GB2312" w:hAnsi="楷体_GB2312" w:cs="楷体_GB2312" w:hint="eastAsia"/>
          <w:sz w:val="32"/>
          <w:szCs w:val="32"/>
        </w:rPr>
        <w:t>〔2022〕3号</w:t>
      </w:r>
    </w:p>
    <w:p w14:paraId="0232549A" w14:textId="77777777" w:rsidR="00FB740D" w:rsidRDefault="00FB740D">
      <w:pPr>
        <w:overflowPunct w:val="0"/>
        <w:adjustRightInd w:val="0"/>
        <w:snapToGrid w:val="0"/>
        <w:spacing w:line="580" w:lineRule="exact"/>
        <w:rPr>
          <w:rFonts w:ascii="方正小标宋简体" w:eastAsia="方正小标宋简体" w:hAnsi="方正小标宋简体" w:cs="方正小标宋简体"/>
          <w:sz w:val="44"/>
          <w:szCs w:val="44"/>
        </w:rPr>
      </w:pPr>
    </w:p>
    <w:p w14:paraId="5FE444C0" w14:textId="77777777" w:rsidR="00FB740D" w:rsidRDefault="006E34BE">
      <w:pPr>
        <w:overflowPunct w:val="0"/>
        <w:adjustRightInd w:val="0"/>
        <w:snapToGrid w:val="0"/>
        <w:spacing w:line="640" w:lineRule="exact"/>
        <w:jc w:val="center"/>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rPr>
        <w:t>中国（天津）自由贸易试验区管理委员会</w:t>
      </w:r>
    </w:p>
    <w:p w14:paraId="532E6B6B" w14:textId="77777777" w:rsidR="00FB740D" w:rsidRDefault="006E34BE">
      <w:pPr>
        <w:spacing w:line="640" w:lineRule="exact"/>
        <w:jc w:val="center"/>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rPr>
        <w:t>关于同意设立天津自贸试验区跨境投融资综合服务中心的批复</w:t>
      </w:r>
    </w:p>
    <w:p w14:paraId="36DBC768" w14:textId="77777777" w:rsidR="00FB740D" w:rsidRDefault="00FB740D">
      <w:pPr>
        <w:spacing w:line="640" w:lineRule="exact"/>
      </w:pPr>
    </w:p>
    <w:p w14:paraId="287DAAF6" w14:textId="77777777" w:rsidR="00FB740D" w:rsidRDefault="006E34BE">
      <w:pPr>
        <w:overflowPunct w:val="0"/>
        <w:adjustRightInd w:val="0"/>
        <w:snapToGrid w:val="0"/>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天津经济技术开发区管理委员会：</w:t>
      </w:r>
    </w:p>
    <w:p w14:paraId="78147276" w14:textId="77777777" w:rsidR="00FB740D" w:rsidRDefault="006E34BE">
      <w:pPr>
        <w:overflowPunct w:val="0"/>
        <w:adjustRightInd w:val="0"/>
        <w:snapToGrid w:val="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《关于申请设立天津自贸试验区跨境投融资综合服务中心的请示》收悉。经研究，现批复如下：</w:t>
      </w:r>
    </w:p>
    <w:p w14:paraId="43780391" w14:textId="77777777" w:rsidR="00FB740D" w:rsidRDefault="006E34BE">
      <w:pPr>
        <w:overflowPunct w:val="0"/>
        <w:adjustRightInd w:val="0"/>
        <w:snapToGrid w:val="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一、同意在中国（天津）自由贸易试验区滨海新区中心商务片区设立天津自贸试验区</w:t>
      </w:r>
      <w:bookmarkStart w:id="0" w:name="OLE_LINK1"/>
      <w:r>
        <w:rPr>
          <w:rFonts w:ascii="仿宋_GB2312" w:eastAsia="仿宋_GB2312" w:hAnsi="仿宋_GB2312" w:cs="仿宋_GB2312" w:hint="eastAsia"/>
          <w:sz w:val="32"/>
          <w:szCs w:val="32"/>
        </w:rPr>
        <w:t>跨境投融资综合服务中心</w:t>
      </w:r>
      <w:bookmarkEnd w:id="0"/>
      <w:r>
        <w:rPr>
          <w:rFonts w:ascii="仿宋_GB2312" w:eastAsia="仿宋_GB2312" w:hAnsi="仿宋_GB2312" w:cs="仿宋_GB2312" w:hint="eastAsia"/>
          <w:sz w:val="32"/>
          <w:szCs w:val="32"/>
        </w:rPr>
        <w:t>（以下简称服务中心），</w:t>
      </w:r>
      <w:r>
        <w:rPr>
          <w:rFonts w:ascii="仿宋_GB2312" w:eastAsia="仿宋_GB2312" w:hint="eastAsia"/>
          <w:sz w:val="32"/>
          <w:szCs w:val="44"/>
        </w:rPr>
        <w:t>搭建对接国际经贸规则的跨境投融资平台</w:t>
      </w:r>
      <w:r>
        <w:rPr>
          <w:rFonts w:ascii="仿宋_GB2312" w:eastAsia="仿宋_GB2312" w:hAnsi="仿宋_GB2312" w:cs="仿宋_GB2312" w:hint="eastAsia"/>
          <w:sz w:val="32"/>
          <w:szCs w:val="32"/>
        </w:rPr>
        <w:t>，服务天津自贸试验区企业利用好“两个市场”“两种资源”。</w:t>
      </w:r>
    </w:p>
    <w:p w14:paraId="6E2D9E53" w14:textId="77777777" w:rsidR="00FB740D" w:rsidRDefault="006E34BE">
      <w:pPr>
        <w:pStyle w:val="a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服务中心要以习近平新时代中国特色社会主义思想为指导，深入贯彻落实党中央、国务院和市委、市政府关于自贸试验区开放创新的决策部署，加强对接高标准国际经贸规则，加快推动政府职能转变、促进投资便利化。要立足于区域功能定位和实体产业基础，大胆开展更有力度的开放突破和更大程度的风险压力测试，为进一步扩大开放探索新途</w:t>
      </w:r>
      <w:r>
        <w:rPr>
          <w:rFonts w:ascii="仿宋_GB2312" w:eastAsia="仿宋_GB2312" w:hAnsi="仿宋_GB2312" w:cs="仿宋_GB2312" w:hint="eastAsia"/>
          <w:sz w:val="32"/>
          <w:szCs w:val="32"/>
        </w:rPr>
        <w:lastRenderedPageBreak/>
        <w:t>径、积累新经验，切实发挥引领示范作用。</w:t>
      </w:r>
    </w:p>
    <w:p w14:paraId="671FCF62" w14:textId="77777777" w:rsidR="00FB740D" w:rsidRDefault="006E34BE">
      <w:pPr>
        <w:pStyle w:val="a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三、服务中心要全力推动落实建设方案，</w:t>
      </w:r>
      <w:bookmarkStart w:id="1" w:name="OLE_LINK4"/>
      <w:r>
        <w:rPr>
          <w:rFonts w:ascii="仿宋_GB2312" w:eastAsia="仿宋_GB2312" w:hAnsi="仿宋_GB2312" w:cs="仿宋_GB2312" w:hint="eastAsia"/>
          <w:sz w:val="32"/>
          <w:szCs w:val="32"/>
        </w:rPr>
        <w:t>不断完善服务指引手册，全面把握总体目标</w:t>
      </w:r>
      <w:bookmarkEnd w:id="1"/>
      <w:r>
        <w:rPr>
          <w:rFonts w:ascii="仿宋_GB2312" w:eastAsia="仿宋_GB2312" w:hAnsi="仿宋_GB2312" w:cs="仿宋_GB2312" w:hint="eastAsia"/>
          <w:sz w:val="32"/>
          <w:szCs w:val="32"/>
        </w:rPr>
        <w:t>，依托完备的工作机制和服务机制，高标准落实各项工作措施。要围绕政策、功能、产业、服务、载体等重点环节，着力推动政府服务、市场服务和资金服务集成式创新，为企业提供高水平的跨境投融资服务。要创新支持跨境投资自由化和跨境融资便利化，</w:t>
      </w:r>
      <w:proofErr w:type="gramStart"/>
      <w:r>
        <w:rPr>
          <w:rFonts w:ascii="仿宋_GB2312" w:eastAsia="仿宋_GB2312" w:hAnsi="仿宋_GB2312" w:cs="仿宋_GB2312" w:hint="eastAsia"/>
          <w:sz w:val="32"/>
          <w:szCs w:val="32"/>
        </w:rPr>
        <w:t>支持自贸金融</w:t>
      </w:r>
      <w:proofErr w:type="gramEnd"/>
      <w:r>
        <w:rPr>
          <w:rFonts w:ascii="仿宋_GB2312" w:eastAsia="仿宋_GB2312" w:hAnsi="仿宋_GB2312" w:cs="仿宋_GB2312" w:hint="eastAsia"/>
          <w:sz w:val="32"/>
          <w:szCs w:val="32"/>
        </w:rPr>
        <w:t>政策在更大范围复制推广和再创新，提升跨境投融资司法保障水平。建立“银行+政府+中介”联合服务机制，着力提升跨境投融资服务水平，常态化为企业提供一站式的跨境投融资政务服务。</w:t>
      </w:r>
    </w:p>
    <w:p w14:paraId="4A63DEE8" w14:textId="77777777" w:rsidR="00FB740D" w:rsidRDefault="006E34BE">
      <w:pPr>
        <w:overflowPunct w:val="0"/>
        <w:adjustRightInd w:val="0"/>
        <w:snapToGrid w:val="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服务中心所在片区要确保跨境投融资综合服务中心各项工作落实到位，及时协调解决业务开展过程中的堵点、难点问题；自贸试验区各相关部门要加强对服务中心日常工作的支持指导和协调推进；各片区及联动创新区要积极引导企业利用服务中心的政策、功能和资源，充分发挥平台服务企业的作用。</w:t>
      </w:r>
    </w:p>
    <w:p w14:paraId="746B513B" w14:textId="77777777" w:rsidR="00FB740D" w:rsidRDefault="00FB740D">
      <w:pPr>
        <w:overflowPunct w:val="0"/>
        <w:adjustRightInd w:val="0"/>
        <w:snapToGrid w:val="0"/>
        <w:spacing w:line="600" w:lineRule="exact"/>
        <w:rPr>
          <w:rFonts w:ascii="仿宋_GB2312" w:eastAsia="仿宋_GB2312" w:hAnsi="仿宋_GB2312" w:cs="仿宋_GB2312"/>
          <w:sz w:val="32"/>
          <w:szCs w:val="32"/>
        </w:rPr>
      </w:pPr>
    </w:p>
    <w:p w14:paraId="5418344D" w14:textId="77777777" w:rsidR="00FB740D" w:rsidRDefault="006E34BE">
      <w:pPr>
        <w:overflowPunct w:val="0"/>
        <w:adjustRightInd w:val="0"/>
        <w:snapToGrid w:val="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2022年12月5日</w:t>
      </w:r>
    </w:p>
    <w:p w14:paraId="3F9B4F28" w14:textId="77777777" w:rsidR="00FB740D" w:rsidRDefault="00FB740D">
      <w:pPr>
        <w:overflowPunct w:val="0"/>
        <w:adjustRightInd w:val="0"/>
        <w:snapToGrid w:val="0"/>
        <w:spacing w:line="600" w:lineRule="exact"/>
        <w:rPr>
          <w:rFonts w:ascii="仿宋_GB2312" w:eastAsia="仿宋_GB2312" w:hAnsi="仿宋_GB2312" w:cs="仿宋_GB2312"/>
          <w:sz w:val="32"/>
          <w:szCs w:val="32"/>
        </w:rPr>
      </w:pPr>
    </w:p>
    <w:p w14:paraId="58B8DBAA" w14:textId="19B747E4" w:rsidR="00FB740D" w:rsidRPr="002958B3" w:rsidRDefault="006E34BE" w:rsidP="002958B3">
      <w:pPr>
        <w:overflowPunct w:val="0"/>
        <w:adjustRightInd w:val="0"/>
        <w:snapToGrid w:val="0"/>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（此件主动公开）</w:t>
      </w:r>
    </w:p>
    <w:sectPr w:rsidR="00FB740D" w:rsidRPr="002958B3" w:rsidSect="00FB740D">
      <w:headerReference w:type="default" r:id="rId7"/>
      <w:footerReference w:type="even" r:id="rId8"/>
      <w:footerReference w:type="default" r:id="rId9"/>
      <w:headerReference w:type="first" r:id="rId10"/>
      <w:pgSz w:w="11906" w:h="16838"/>
      <w:pgMar w:top="1440" w:right="1797" w:bottom="1440" w:left="1797" w:header="851" w:footer="992" w:gutter="0"/>
      <w:pgNumType w:fmt="numberInDash"/>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9FDB5" w14:textId="77777777" w:rsidR="00D44DFD" w:rsidRDefault="00D44DFD" w:rsidP="00FB740D">
      <w:r>
        <w:separator/>
      </w:r>
    </w:p>
  </w:endnote>
  <w:endnote w:type="continuationSeparator" w:id="0">
    <w:p w14:paraId="418AB5FF" w14:textId="77777777" w:rsidR="00D44DFD" w:rsidRDefault="00D44DFD" w:rsidP="00FB7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EB01" w14:textId="77777777" w:rsidR="00FB740D" w:rsidRDefault="00FB740D">
    <w:pPr>
      <w:pStyle w:val="a6"/>
      <w:framePr w:wrap="around" w:vAnchor="text" w:hAnchor="margin" w:xAlign="center" w:y="1"/>
      <w:rPr>
        <w:rStyle w:val="ac"/>
      </w:rPr>
    </w:pPr>
    <w:r>
      <w:fldChar w:fldCharType="begin"/>
    </w:r>
    <w:r w:rsidR="006E34BE">
      <w:rPr>
        <w:rStyle w:val="ac"/>
      </w:rPr>
      <w:instrText xml:space="preserve">PAGE  </w:instrText>
    </w:r>
    <w:r>
      <w:fldChar w:fldCharType="separate"/>
    </w:r>
    <w:r w:rsidR="006E34BE">
      <w:rPr>
        <w:rStyle w:val="ac"/>
      </w:rPr>
      <w:t>4</w:t>
    </w:r>
    <w:r>
      <w:fldChar w:fldCharType="end"/>
    </w:r>
  </w:p>
  <w:p w14:paraId="2F97516B" w14:textId="77777777" w:rsidR="00FB740D" w:rsidRDefault="00FB740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94D2" w14:textId="77777777" w:rsidR="00FB740D" w:rsidRDefault="00FB740D">
    <w:pPr>
      <w:pStyle w:val="a6"/>
      <w:jc w:val="center"/>
      <w:rPr>
        <w:sz w:val="28"/>
        <w:szCs w:val="28"/>
      </w:rPr>
    </w:pPr>
    <w:r>
      <w:rPr>
        <w:sz w:val="28"/>
        <w:szCs w:val="28"/>
      </w:rPr>
      <w:fldChar w:fldCharType="begin"/>
    </w:r>
    <w:r w:rsidR="006E34BE">
      <w:rPr>
        <w:sz w:val="28"/>
        <w:szCs w:val="28"/>
      </w:rPr>
      <w:instrText>PAGE   \* MERGEFORMAT</w:instrText>
    </w:r>
    <w:r>
      <w:rPr>
        <w:sz w:val="28"/>
        <w:szCs w:val="28"/>
      </w:rPr>
      <w:fldChar w:fldCharType="separate"/>
    </w:r>
    <w:r w:rsidR="00425B2A">
      <w:rPr>
        <w:noProof/>
        <w:sz w:val="28"/>
        <w:szCs w:val="28"/>
      </w:rPr>
      <w:t>- 2 -</w:t>
    </w:r>
    <w:r>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CA919" w14:textId="77777777" w:rsidR="00D44DFD" w:rsidRDefault="00D44DFD" w:rsidP="00FB740D">
      <w:r>
        <w:separator/>
      </w:r>
    </w:p>
  </w:footnote>
  <w:footnote w:type="continuationSeparator" w:id="0">
    <w:p w14:paraId="34A2F942" w14:textId="77777777" w:rsidR="00D44DFD" w:rsidRDefault="00D44DFD" w:rsidP="00FB7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9578B" w14:textId="77777777" w:rsidR="00FB740D" w:rsidRDefault="00FB740D">
    <w:pPr>
      <w:pStyle w:val="a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2841" w14:textId="77777777" w:rsidR="00FB740D" w:rsidRDefault="00FB740D">
    <w:pPr>
      <w:pStyle w:val="a8"/>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FFFF186E"/>
    <w:rsid w:val="000617E1"/>
    <w:rsid w:val="0006508B"/>
    <w:rsid w:val="000675CD"/>
    <w:rsid w:val="000A1114"/>
    <w:rsid w:val="000A51E3"/>
    <w:rsid w:val="000C3AA8"/>
    <w:rsid w:val="00103386"/>
    <w:rsid w:val="00130207"/>
    <w:rsid w:val="0013170E"/>
    <w:rsid w:val="001347A3"/>
    <w:rsid w:val="001462D0"/>
    <w:rsid w:val="001543C8"/>
    <w:rsid w:val="00172A27"/>
    <w:rsid w:val="00177FC5"/>
    <w:rsid w:val="001944CF"/>
    <w:rsid w:val="001D6987"/>
    <w:rsid w:val="001F4E57"/>
    <w:rsid w:val="00214334"/>
    <w:rsid w:val="00214F8A"/>
    <w:rsid w:val="002541B2"/>
    <w:rsid w:val="002665E0"/>
    <w:rsid w:val="00271C4D"/>
    <w:rsid w:val="002958B3"/>
    <w:rsid w:val="002B0285"/>
    <w:rsid w:val="002B1B58"/>
    <w:rsid w:val="002C2429"/>
    <w:rsid w:val="002C2967"/>
    <w:rsid w:val="002E06B0"/>
    <w:rsid w:val="0030347F"/>
    <w:rsid w:val="003219A1"/>
    <w:rsid w:val="00371160"/>
    <w:rsid w:val="00384DB5"/>
    <w:rsid w:val="00425B2A"/>
    <w:rsid w:val="00471539"/>
    <w:rsid w:val="00482CF3"/>
    <w:rsid w:val="004C5806"/>
    <w:rsid w:val="004E23F2"/>
    <w:rsid w:val="00502FB9"/>
    <w:rsid w:val="0051107E"/>
    <w:rsid w:val="00542011"/>
    <w:rsid w:val="00593264"/>
    <w:rsid w:val="005C42A2"/>
    <w:rsid w:val="005D2DE8"/>
    <w:rsid w:val="006124D4"/>
    <w:rsid w:val="0067216D"/>
    <w:rsid w:val="00694757"/>
    <w:rsid w:val="00696FB0"/>
    <w:rsid w:val="006B23DA"/>
    <w:rsid w:val="006C1181"/>
    <w:rsid w:val="006D6504"/>
    <w:rsid w:val="006D6689"/>
    <w:rsid w:val="006E0D60"/>
    <w:rsid w:val="006E0D6E"/>
    <w:rsid w:val="006E34BE"/>
    <w:rsid w:val="006F4EDB"/>
    <w:rsid w:val="00700E12"/>
    <w:rsid w:val="00704E0C"/>
    <w:rsid w:val="0072373D"/>
    <w:rsid w:val="0073145A"/>
    <w:rsid w:val="00744BC5"/>
    <w:rsid w:val="007530C4"/>
    <w:rsid w:val="00757EDB"/>
    <w:rsid w:val="00764487"/>
    <w:rsid w:val="00784B63"/>
    <w:rsid w:val="00790518"/>
    <w:rsid w:val="00797FD3"/>
    <w:rsid w:val="007A3211"/>
    <w:rsid w:val="007C2EDC"/>
    <w:rsid w:val="007C7FF5"/>
    <w:rsid w:val="007D2386"/>
    <w:rsid w:val="008514EF"/>
    <w:rsid w:val="008638F3"/>
    <w:rsid w:val="008707C1"/>
    <w:rsid w:val="00887F9C"/>
    <w:rsid w:val="008C078E"/>
    <w:rsid w:val="00903CB7"/>
    <w:rsid w:val="00921C50"/>
    <w:rsid w:val="00942A29"/>
    <w:rsid w:val="009936FB"/>
    <w:rsid w:val="009A6603"/>
    <w:rsid w:val="009C0324"/>
    <w:rsid w:val="00A0384D"/>
    <w:rsid w:val="00A422DD"/>
    <w:rsid w:val="00A4568B"/>
    <w:rsid w:val="00A457B5"/>
    <w:rsid w:val="00A92612"/>
    <w:rsid w:val="00A95AAD"/>
    <w:rsid w:val="00AA2481"/>
    <w:rsid w:val="00B17764"/>
    <w:rsid w:val="00B301A1"/>
    <w:rsid w:val="00B6062F"/>
    <w:rsid w:val="00B74D42"/>
    <w:rsid w:val="00BB254B"/>
    <w:rsid w:val="00BE2367"/>
    <w:rsid w:val="00BE4303"/>
    <w:rsid w:val="00BE7B7D"/>
    <w:rsid w:val="00C3039C"/>
    <w:rsid w:val="00C36810"/>
    <w:rsid w:val="00C704AA"/>
    <w:rsid w:val="00CA07D2"/>
    <w:rsid w:val="00CC3866"/>
    <w:rsid w:val="00CD1732"/>
    <w:rsid w:val="00CE2BDA"/>
    <w:rsid w:val="00D2553B"/>
    <w:rsid w:val="00D44DFD"/>
    <w:rsid w:val="00DC2980"/>
    <w:rsid w:val="00DD4289"/>
    <w:rsid w:val="00E4331A"/>
    <w:rsid w:val="00E722AC"/>
    <w:rsid w:val="00E860A9"/>
    <w:rsid w:val="00EA0355"/>
    <w:rsid w:val="00EA53D8"/>
    <w:rsid w:val="00F72567"/>
    <w:rsid w:val="00F961E6"/>
    <w:rsid w:val="00FB740D"/>
    <w:rsid w:val="1D3700AF"/>
    <w:rsid w:val="3CEEFBBF"/>
    <w:rsid w:val="4AFB407D"/>
    <w:rsid w:val="5D6955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3700CFA"/>
  <w15:docId w15:val="{2898AB65-EFEE-408F-870D-4A335789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B740D"/>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FB740D"/>
    <w:pPr>
      <w:spacing w:after="120"/>
    </w:pPr>
  </w:style>
  <w:style w:type="paragraph" w:styleId="a4">
    <w:name w:val="Date"/>
    <w:basedOn w:val="a"/>
    <w:next w:val="a"/>
    <w:qFormat/>
    <w:rsid w:val="00FB740D"/>
    <w:pPr>
      <w:ind w:leftChars="2500" w:left="100"/>
    </w:pPr>
  </w:style>
  <w:style w:type="paragraph" w:styleId="a5">
    <w:name w:val="Balloon Text"/>
    <w:basedOn w:val="a"/>
    <w:qFormat/>
    <w:rsid w:val="00FB740D"/>
    <w:rPr>
      <w:sz w:val="18"/>
      <w:szCs w:val="18"/>
    </w:rPr>
  </w:style>
  <w:style w:type="paragraph" w:styleId="a6">
    <w:name w:val="footer"/>
    <w:basedOn w:val="a"/>
    <w:link w:val="a7"/>
    <w:uiPriority w:val="99"/>
    <w:qFormat/>
    <w:rsid w:val="00FB740D"/>
    <w:pPr>
      <w:tabs>
        <w:tab w:val="center" w:pos="4153"/>
        <w:tab w:val="right" w:pos="8306"/>
      </w:tabs>
      <w:snapToGrid w:val="0"/>
      <w:jc w:val="left"/>
    </w:pPr>
    <w:rPr>
      <w:sz w:val="18"/>
      <w:szCs w:val="18"/>
    </w:rPr>
  </w:style>
  <w:style w:type="paragraph" w:styleId="a8">
    <w:name w:val="header"/>
    <w:basedOn w:val="a"/>
    <w:link w:val="a9"/>
    <w:uiPriority w:val="99"/>
    <w:qFormat/>
    <w:rsid w:val="00FB740D"/>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FB740D"/>
    <w:pPr>
      <w:widowControl/>
      <w:spacing w:before="100" w:beforeAutospacing="1" w:after="100" w:afterAutospacing="1" w:line="360" w:lineRule="auto"/>
      <w:ind w:firstLineChars="200" w:firstLine="200"/>
      <w:jc w:val="left"/>
    </w:pPr>
    <w:rPr>
      <w:rFonts w:ascii="宋体" w:hAnsi="宋体" w:cs="宋体"/>
      <w:kern w:val="0"/>
      <w:sz w:val="24"/>
    </w:rPr>
  </w:style>
  <w:style w:type="table" w:styleId="ab">
    <w:name w:val="Table Grid"/>
    <w:basedOn w:val="a2"/>
    <w:uiPriority w:val="39"/>
    <w:qFormat/>
    <w:rsid w:val="00FB740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1"/>
    <w:qFormat/>
    <w:rsid w:val="00FB740D"/>
  </w:style>
  <w:style w:type="character" w:customStyle="1" w:styleId="a7">
    <w:name w:val="页脚 字符"/>
    <w:link w:val="a6"/>
    <w:uiPriority w:val="99"/>
    <w:qFormat/>
    <w:rsid w:val="00FB740D"/>
    <w:rPr>
      <w:kern w:val="2"/>
      <w:sz w:val="18"/>
      <w:szCs w:val="18"/>
    </w:rPr>
  </w:style>
  <w:style w:type="character" w:customStyle="1" w:styleId="a9">
    <w:name w:val="页眉 字符"/>
    <w:link w:val="a8"/>
    <w:uiPriority w:val="99"/>
    <w:qFormat/>
    <w:rsid w:val="00FB740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4"/>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124</Words>
  <Characters>708</Characters>
  <Application>Microsoft Office Word</Application>
  <DocSecurity>0</DocSecurity>
  <Lines>5</Lines>
  <Paragraphs>1</Paragraphs>
  <ScaleCrop>false</ScaleCrop>
  <Company>Microsoft</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关于召开滨海新区农村城市工作推动会的安排方案</dc:title>
  <dc:creator>刘振雷</dc:creator>
  <cp:lastModifiedBy>lons dong</cp:lastModifiedBy>
  <cp:revision>8</cp:revision>
  <cp:lastPrinted>2020-04-23T16:51:00Z</cp:lastPrinted>
  <dcterms:created xsi:type="dcterms:W3CDTF">2020-10-14T23:54:00Z</dcterms:created>
  <dcterms:modified xsi:type="dcterms:W3CDTF">2022-12-07T02:27:00Z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