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2001" w14:textId="77777777" w:rsidR="00EB6638" w:rsidRDefault="00EB6638" w:rsidP="00EB6638">
      <w:pPr>
        <w:jc w:val="both"/>
        <w:rPr>
          <w:rFonts w:eastAsia="黑体"/>
          <w:w w:val="95"/>
          <w:sz w:val="32"/>
          <w:szCs w:val="32"/>
        </w:rPr>
      </w:pPr>
    </w:p>
    <w:p w14:paraId="28759A82" w14:textId="77777777" w:rsidR="00EB6638" w:rsidRDefault="00EB6638" w:rsidP="00EB6638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14:paraId="42B54664" w14:textId="77777777" w:rsidR="00EB6638" w:rsidRDefault="00EB6638" w:rsidP="00EB6638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中国（天津）自由贸易试验区管理委员会办公室</w:t>
      </w:r>
      <w:r>
        <w:rPr>
          <w:rFonts w:eastAsia="黑体"/>
          <w:w w:val="95"/>
          <w:sz w:val="44"/>
          <w:szCs w:val="44"/>
        </w:rPr>
        <w:t>2022</w:t>
      </w:r>
      <w:r>
        <w:rPr>
          <w:rFonts w:eastAsia="黑体"/>
          <w:w w:val="95"/>
          <w:sz w:val="44"/>
          <w:szCs w:val="44"/>
        </w:rPr>
        <w:t>年部门预算编制说明</w:t>
      </w:r>
    </w:p>
    <w:p w14:paraId="3F5A4A03" w14:textId="77777777" w:rsidR="00EB6638" w:rsidRDefault="00EB6638" w:rsidP="00EB6638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14:paraId="05D62D36" w14:textId="77777777" w:rsidR="00EB6638" w:rsidRDefault="00EB6638" w:rsidP="00EB663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14:paraId="0491151C" w14:textId="77777777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中国（天津）自由贸易试验区</w:t>
      </w:r>
      <w:r>
        <w:rPr>
          <w:rFonts w:eastAsia="仿宋_GB2312" w:hint="eastAsia"/>
          <w:sz w:val="30"/>
          <w:szCs w:val="30"/>
        </w:rPr>
        <w:t>管理委员会</w:t>
      </w:r>
      <w:r w:rsidRPr="00A11E7E">
        <w:rPr>
          <w:rFonts w:eastAsia="仿宋_GB2312" w:hint="eastAsia"/>
          <w:sz w:val="30"/>
          <w:szCs w:val="30"/>
        </w:rPr>
        <w:t>办公室贯彻落实党中央关于自贸区工作的方针政策，贯彻落实党中央、市委、自贸区管委会和区委关于自贸区工作的决策部署，在履行职责过程中坚持和加强党对自贸区工作的集中统一领导。主要职责是：</w:t>
      </w:r>
    </w:p>
    <w:p w14:paraId="4CE39841" w14:textId="77777777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（一）</w:t>
      </w:r>
      <w:r>
        <w:rPr>
          <w:rFonts w:eastAsia="仿宋_GB2312" w:hint="eastAsia"/>
          <w:sz w:val="30"/>
          <w:szCs w:val="30"/>
        </w:rPr>
        <w:t>负责自贸试验区管委会日常行政事务，落实中国（天津）自由贸易试验区推进工作领导小组相关工作任务，对接滨海新区各部门、自贸试验区各片区管理局，组织协调创新经验总结评估、复制推广、合作交流等。</w:t>
      </w:r>
    </w:p>
    <w:p w14:paraId="5254E196" w14:textId="3665CD48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（二）</w:t>
      </w:r>
      <w:r>
        <w:rPr>
          <w:rFonts w:eastAsia="仿宋_GB2312" w:hint="eastAsia"/>
          <w:sz w:val="30"/>
          <w:szCs w:val="30"/>
        </w:rPr>
        <w:t>组织推动落实市委市政府、中国（天津）自由贸易</w:t>
      </w:r>
      <w:r w:rsidR="00261553">
        <w:rPr>
          <w:rFonts w:eastAsia="仿宋_GB2312" w:hint="eastAsia"/>
          <w:sz w:val="30"/>
          <w:szCs w:val="30"/>
        </w:rPr>
        <w:t>试验</w:t>
      </w:r>
      <w:r>
        <w:rPr>
          <w:rFonts w:eastAsia="仿宋_GB2312" w:hint="eastAsia"/>
          <w:sz w:val="30"/>
          <w:szCs w:val="30"/>
        </w:rPr>
        <w:t>区管理委员会确定的中国（天津）自由贸易试验区（以下简称自贸试验区）改革创新试点方案和专项工作</w:t>
      </w:r>
      <w:r w:rsidRPr="00A11E7E">
        <w:rPr>
          <w:rFonts w:eastAsia="仿宋_GB2312" w:hint="eastAsia"/>
          <w:sz w:val="30"/>
          <w:szCs w:val="30"/>
        </w:rPr>
        <w:t>。</w:t>
      </w:r>
    </w:p>
    <w:p w14:paraId="1D5F0785" w14:textId="77777777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（三）</w:t>
      </w:r>
      <w:r>
        <w:rPr>
          <w:rFonts w:eastAsia="仿宋_GB2312" w:hint="eastAsia"/>
          <w:sz w:val="30"/>
          <w:szCs w:val="30"/>
        </w:rPr>
        <w:t>拟定自贸试验区年度重点工作和任务分工</w:t>
      </w:r>
      <w:r w:rsidRPr="00A11E7E"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总结提炼自贸试验区创新的制度措施实施情况和改革创新成果，提出可复制可推广的建议。</w:t>
      </w:r>
    </w:p>
    <w:p w14:paraId="61B02C7E" w14:textId="77777777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（四）</w:t>
      </w:r>
      <w:r>
        <w:rPr>
          <w:rFonts w:eastAsia="仿宋_GB2312" w:hint="eastAsia"/>
          <w:sz w:val="30"/>
          <w:szCs w:val="30"/>
        </w:rPr>
        <w:t>对自贸试验区创新的制度措施实施情况和改革成果统计、分析、汇总</w:t>
      </w:r>
      <w:r w:rsidRPr="00A11E7E">
        <w:rPr>
          <w:rFonts w:eastAsia="仿宋_GB2312" w:hint="eastAsia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对各片区管理局工作成效考评。</w:t>
      </w:r>
    </w:p>
    <w:p w14:paraId="3EA7B9F0" w14:textId="77777777" w:rsidR="00EB6638" w:rsidRPr="00A11E7E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（五）</w:t>
      </w:r>
      <w:r>
        <w:rPr>
          <w:rFonts w:eastAsia="仿宋_GB2312" w:hint="eastAsia"/>
          <w:sz w:val="30"/>
          <w:szCs w:val="30"/>
        </w:rPr>
        <w:t>推动自贸试验区金融、投资、贸易、跨境服务等方面</w:t>
      </w:r>
      <w:r>
        <w:rPr>
          <w:rFonts w:eastAsia="仿宋_GB2312" w:hint="eastAsia"/>
          <w:sz w:val="30"/>
          <w:szCs w:val="30"/>
        </w:rPr>
        <w:lastRenderedPageBreak/>
        <w:t>的制度创新政策措施的落地实施</w:t>
      </w:r>
      <w:r w:rsidRPr="00A11E7E">
        <w:rPr>
          <w:rFonts w:eastAsia="仿宋_GB2312" w:hint="eastAsia"/>
          <w:sz w:val="30"/>
          <w:szCs w:val="30"/>
        </w:rPr>
        <w:t>。</w:t>
      </w:r>
    </w:p>
    <w:p w14:paraId="4394EFB3" w14:textId="77777777" w:rsidR="00EB6638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A11E7E">
        <w:rPr>
          <w:rFonts w:eastAsia="仿宋_GB2312" w:hint="eastAsia"/>
          <w:sz w:val="30"/>
          <w:szCs w:val="30"/>
        </w:rPr>
        <w:t>（六）完成自贸区管委会和区委、区政府交办的其他任务。</w:t>
      </w:r>
    </w:p>
    <w:p w14:paraId="43BC72C1" w14:textId="77777777" w:rsidR="00EB6638" w:rsidRDefault="00EB6638" w:rsidP="00EB663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14:paraId="2F8B2FF4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中国（天津）自由贸易试验区管理委员会办公室</w:t>
      </w: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个职能处室；</w:t>
      </w:r>
      <w:r>
        <w:rPr>
          <w:rFonts w:eastAsia="仿宋_GB2312" w:hint="eastAsia"/>
          <w:sz w:val="30"/>
          <w:szCs w:val="30"/>
        </w:rPr>
        <w:t>无</w:t>
      </w:r>
      <w:r>
        <w:rPr>
          <w:rFonts w:eastAsia="仿宋_GB2312"/>
          <w:sz w:val="30"/>
          <w:szCs w:val="30"/>
        </w:rPr>
        <w:t>下辖预算单位</w:t>
      </w:r>
      <w:r>
        <w:rPr>
          <w:rFonts w:eastAsia="仿宋_GB2312" w:hint="eastAsia"/>
          <w:sz w:val="30"/>
          <w:szCs w:val="30"/>
        </w:rPr>
        <w:t>。</w:t>
      </w:r>
    </w:p>
    <w:p w14:paraId="09BB7551" w14:textId="77777777" w:rsidR="00EB6638" w:rsidRDefault="00EB6638" w:rsidP="00EB663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14:paraId="77905773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14:paraId="7777CB5D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562.19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89.26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562.19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89.26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万元，包括</w:t>
      </w:r>
      <w:r>
        <w:rPr>
          <w:rFonts w:eastAsia="仿宋_GB2312" w:hint="eastAsia"/>
          <w:sz w:val="30"/>
          <w:szCs w:val="30"/>
        </w:rPr>
        <w:t>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562.19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14:paraId="49C1A0E7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14:paraId="244689F9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562.19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89.26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万元，其中：</w:t>
      </w:r>
    </w:p>
    <w:p w14:paraId="4127D6F2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人员</w:t>
      </w:r>
      <w:r>
        <w:rPr>
          <w:rFonts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457.27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发放在职人员工资及社会保险等方面的支出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；</w:t>
      </w:r>
    </w:p>
    <w:p w14:paraId="306DD250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公用</w:t>
      </w:r>
      <w:r>
        <w:rPr>
          <w:rFonts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54.92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单位日常办公支出</w:t>
      </w:r>
      <w:r>
        <w:rPr>
          <w:rFonts w:eastAsia="仿宋_GB2312"/>
          <w:sz w:val="30"/>
          <w:szCs w:val="30"/>
          <w:u w:val="single"/>
        </w:rPr>
        <w:t xml:space="preserve"> </w:t>
      </w:r>
      <w:r w:rsidRPr="003F12FC">
        <w:rPr>
          <w:rFonts w:eastAsia="仿宋_GB2312" w:hint="eastAsia"/>
          <w:sz w:val="30"/>
          <w:szCs w:val="30"/>
        </w:rPr>
        <w:t>；</w:t>
      </w:r>
    </w:p>
    <w:p w14:paraId="002A1D16" w14:textId="77777777" w:rsidR="00EB6638" w:rsidRPr="003F12FC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项目支出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50 </w:t>
      </w:r>
      <w:r>
        <w:rPr>
          <w:rFonts w:eastAsia="仿宋_GB2312" w:hint="eastAsia"/>
          <w:sz w:val="30"/>
          <w:szCs w:val="30"/>
        </w:rPr>
        <w:t>万元，主要用于</w:t>
      </w:r>
      <w:r w:rsidRPr="003F12FC">
        <w:rPr>
          <w:rFonts w:eastAsia="仿宋_GB2312" w:hint="eastAsia"/>
          <w:sz w:val="30"/>
          <w:szCs w:val="30"/>
          <w:u w:val="single"/>
        </w:rPr>
        <w:t>拨付境外旅客</w:t>
      </w:r>
      <w:r>
        <w:rPr>
          <w:rFonts w:eastAsia="仿宋_GB2312" w:hint="eastAsia"/>
          <w:sz w:val="30"/>
          <w:szCs w:val="30"/>
          <w:u w:val="single"/>
        </w:rPr>
        <w:t>购物</w:t>
      </w:r>
      <w:r w:rsidRPr="003F12FC">
        <w:rPr>
          <w:rFonts w:eastAsia="仿宋_GB2312" w:hint="eastAsia"/>
          <w:sz w:val="30"/>
          <w:szCs w:val="30"/>
          <w:u w:val="single"/>
        </w:rPr>
        <w:t>离境退税补贴</w:t>
      </w:r>
      <w:r w:rsidRPr="003F12FC">
        <w:rPr>
          <w:rFonts w:eastAsia="仿宋_GB2312" w:hint="eastAsia"/>
          <w:sz w:val="30"/>
          <w:szCs w:val="30"/>
        </w:rPr>
        <w:t>。</w:t>
      </w:r>
    </w:p>
    <w:p w14:paraId="6AAA762F" w14:textId="77777777" w:rsidR="00EB6638" w:rsidRDefault="00EB6638" w:rsidP="00EB663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14:paraId="2884D4D3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14:paraId="0AE56C29" w14:textId="77777777" w:rsidR="00EB6638" w:rsidRDefault="00EB6638" w:rsidP="00EB663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54.92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1.81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邮电费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、差旅费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2 </w:t>
      </w:r>
      <w:r>
        <w:rPr>
          <w:rFonts w:eastAsia="仿宋_GB2312" w:hint="eastAsia"/>
          <w:sz w:val="30"/>
          <w:szCs w:val="30"/>
        </w:rPr>
        <w:t>万元、公务接待费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4 </w:t>
      </w:r>
      <w:r>
        <w:rPr>
          <w:rFonts w:eastAsia="仿宋_GB2312" w:hint="eastAsia"/>
          <w:sz w:val="30"/>
          <w:szCs w:val="30"/>
        </w:rPr>
        <w:t>万元、工会经费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4.83 </w:t>
      </w:r>
      <w:r>
        <w:rPr>
          <w:rFonts w:eastAsia="仿宋_GB2312" w:hint="eastAsia"/>
          <w:sz w:val="30"/>
          <w:szCs w:val="30"/>
        </w:rPr>
        <w:t>万元、福利费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6.04</w:t>
      </w:r>
      <w:r>
        <w:rPr>
          <w:rFonts w:eastAsia="仿宋_GB2312" w:hint="eastAsia"/>
          <w:sz w:val="30"/>
          <w:szCs w:val="30"/>
        </w:rPr>
        <w:t>万元、其他交通</w:t>
      </w:r>
      <w:r>
        <w:rPr>
          <w:rFonts w:eastAsia="仿宋_GB2312" w:hint="eastAsia"/>
          <w:sz w:val="30"/>
          <w:szCs w:val="30"/>
        </w:rPr>
        <w:lastRenderedPageBreak/>
        <w:t>费用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19.16 </w:t>
      </w:r>
      <w:r>
        <w:rPr>
          <w:rFonts w:eastAsia="仿宋_GB2312" w:hint="eastAsia"/>
          <w:sz w:val="30"/>
          <w:szCs w:val="30"/>
        </w:rPr>
        <w:t>万元、其他商品和服务支出</w:t>
      </w:r>
      <w:r w:rsidRPr="003F12FC">
        <w:rPr>
          <w:rFonts w:eastAsia="仿宋_GB2312" w:hint="eastAsia"/>
          <w:sz w:val="30"/>
          <w:szCs w:val="30"/>
          <w:u w:val="single"/>
        </w:rPr>
        <w:t xml:space="preserve"> 15.78 </w:t>
      </w:r>
      <w:r>
        <w:rPr>
          <w:rFonts w:eastAsia="仿宋_GB2312" w:hint="eastAsia"/>
          <w:sz w:val="30"/>
          <w:szCs w:val="30"/>
        </w:rPr>
        <w:t>万元。</w:t>
      </w:r>
    </w:p>
    <w:p w14:paraId="1E731BA4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14:paraId="40F825A4" w14:textId="77777777" w:rsidR="00EB6638" w:rsidRPr="00382FD5" w:rsidRDefault="00EB6638" w:rsidP="00EB6638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未</w:t>
      </w:r>
      <w:r>
        <w:rPr>
          <w:rFonts w:eastAsia="仿宋_GB2312"/>
          <w:sz w:val="30"/>
          <w:szCs w:val="30"/>
        </w:rPr>
        <w:t>安排政府采购预算</w:t>
      </w:r>
      <w:r>
        <w:rPr>
          <w:rFonts w:eastAsia="仿宋_GB2312" w:hint="eastAsia"/>
          <w:sz w:val="30"/>
          <w:szCs w:val="30"/>
        </w:rPr>
        <w:t>。</w:t>
      </w:r>
    </w:p>
    <w:p w14:paraId="0AC8CDDD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14:paraId="548E3D1F" w14:textId="77777777" w:rsidR="00EB6638" w:rsidRDefault="00EB6638" w:rsidP="00EB6638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无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0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14:paraId="6FCBC40C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14:paraId="772CEEE0" w14:textId="77777777" w:rsidR="00EB6638" w:rsidRDefault="00EB6638" w:rsidP="00EB6638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>50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14:paraId="11D50495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14:paraId="341D8FB0" w14:textId="77777777" w:rsidR="00EB6638" w:rsidRDefault="00EB6638" w:rsidP="00EB663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14:paraId="6D1E1852" w14:textId="77777777" w:rsidR="00EB6638" w:rsidRDefault="00EB6638" w:rsidP="00EB663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14:paraId="3697E346" w14:textId="270C0CE2" w:rsidR="00EB6638" w:rsidRDefault="00EB6638" w:rsidP="00EB663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1.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</w:t>
      </w:r>
      <w:r w:rsidR="00EB0FD5">
        <w:rPr>
          <w:rFonts w:eastAsia="楷体_GB2312" w:hint="eastAsia"/>
          <w:sz w:val="30"/>
          <w:szCs w:val="30"/>
        </w:rPr>
        <w:t>2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政府性基金预算支出预算表为空表。</w:t>
      </w:r>
    </w:p>
    <w:p w14:paraId="7BF6B40A" w14:textId="6993EE04" w:rsidR="00EB6638" w:rsidRDefault="00EB6638" w:rsidP="00EB663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2.</w:t>
      </w: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</w:t>
      </w:r>
      <w:r w:rsidR="00EB0FD5">
        <w:rPr>
          <w:rFonts w:eastAsia="楷体_GB2312" w:hint="eastAsia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年财政拨款政府采购预算表为空表。</w:t>
      </w:r>
    </w:p>
    <w:p w14:paraId="4265EC01" w14:textId="77777777" w:rsidR="00970CA7" w:rsidRPr="00EB6638" w:rsidRDefault="00970CA7" w:rsidP="00EB6638">
      <w:pPr>
        <w:jc w:val="both"/>
        <w:rPr>
          <w:rFonts w:eastAsia="黑体"/>
          <w:w w:val="95"/>
          <w:sz w:val="32"/>
          <w:szCs w:val="32"/>
        </w:rPr>
      </w:pPr>
    </w:p>
    <w:sectPr w:rsidR="00970CA7" w:rsidRPr="00EB6638" w:rsidSect="0097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DA26" w14:textId="77777777" w:rsidR="00F011F4" w:rsidRDefault="00F011F4" w:rsidP="00EB6638">
      <w:pPr>
        <w:spacing w:line="240" w:lineRule="auto"/>
      </w:pPr>
      <w:r>
        <w:separator/>
      </w:r>
    </w:p>
  </w:endnote>
  <w:endnote w:type="continuationSeparator" w:id="0">
    <w:p w14:paraId="54A24A3A" w14:textId="77777777" w:rsidR="00F011F4" w:rsidRDefault="00F011F4" w:rsidP="00EB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7CDE" w14:textId="77777777" w:rsidR="00F011F4" w:rsidRDefault="00F011F4" w:rsidP="00EB6638">
      <w:pPr>
        <w:spacing w:line="240" w:lineRule="auto"/>
      </w:pPr>
      <w:r>
        <w:separator/>
      </w:r>
    </w:p>
  </w:footnote>
  <w:footnote w:type="continuationSeparator" w:id="0">
    <w:p w14:paraId="1C0FE4ED" w14:textId="77777777" w:rsidR="00F011F4" w:rsidRDefault="00F011F4" w:rsidP="00EB6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38"/>
    <w:rsid w:val="00261553"/>
    <w:rsid w:val="008656B5"/>
    <w:rsid w:val="00970CA7"/>
    <w:rsid w:val="00D10277"/>
    <w:rsid w:val="00EB0FD5"/>
    <w:rsid w:val="00EB6638"/>
    <w:rsid w:val="00F011F4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22DE"/>
  <w15:docId w15:val="{9129AEA3-C5ED-4B04-8FA8-F5DC0FD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38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6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B66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B663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B6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lons dong</cp:lastModifiedBy>
  <cp:revision>4</cp:revision>
  <dcterms:created xsi:type="dcterms:W3CDTF">2022-01-17T06:09:00Z</dcterms:created>
  <dcterms:modified xsi:type="dcterms:W3CDTF">2023-12-13T00:44:00Z</dcterms:modified>
</cp:coreProperties>
</file>