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B4425" w14:textId="77777777" w:rsidR="00543D52" w:rsidRPr="002962FE" w:rsidRDefault="00543D52" w:rsidP="00543D52">
      <w:pPr>
        <w:jc w:val="center"/>
        <w:rPr>
          <w:rFonts w:ascii="方正小标宋简体" w:eastAsia="方正小标宋简体"/>
          <w:sz w:val="44"/>
          <w:szCs w:val="44"/>
        </w:rPr>
      </w:pPr>
      <w:r w:rsidRPr="002962FE">
        <w:rPr>
          <w:rFonts w:ascii="方正小标宋简体" w:eastAsia="方正小标宋简体" w:hint="eastAsia"/>
          <w:sz w:val="44"/>
          <w:szCs w:val="44"/>
        </w:rPr>
        <w:t>天津</w:t>
      </w:r>
      <w:r w:rsidR="00347270" w:rsidRPr="002962FE">
        <w:rPr>
          <w:rFonts w:ascii="方正小标宋简体" w:eastAsia="方正小标宋简体" w:hint="eastAsia"/>
          <w:sz w:val="44"/>
          <w:szCs w:val="44"/>
        </w:rPr>
        <w:t>自贸</w:t>
      </w:r>
      <w:r w:rsidRPr="002962FE">
        <w:rPr>
          <w:rFonts w:ascii="方正小标宋简体" w:eastAsia="方正小标宋简体" w:hint="eastAsia"/>
          <w:sz w:val="44"/>
          <w:szCs w:val="44"/>
        </w:rPr>
        <w:t>试验区管委会办公室</w:t>
      </w:r>
    </w:p>
    <w:p w14:paraId="4312068C" w14:textId="77777777" w:rsidR="00CD763C" w:rsidRPr="002962FE" w:rsidRDefault="00543D52" w:rsidP="0065119D">
      <w:pPr>
        <w:spacing w:afterLines="100" w:after="312"/>
        <w:jc w:val="center"/>
        <w:rPr>
          <w:rFonts w:ascii="方正小标宋简体" w:eastAsia="方正小标宋简体"/>
          <w:sz w:val="44"/>
          <w:szCs w:val="44"/>
        </w:rPr>
      </w:pPr>
      <w:r w:rsidRPr="002962FE">
        <w:rPr>
          <w:rFonts w:ascii="方正小标宋简体" w:eastAsia="方正小标宋简体" w:hint="eastAsia"/>
          <w:sz w:val="44"/>
          <w:szCs w:val="44"/>
        </w:rPr>
        <w:t>2024年法治政府建设情况报告</w:t>
      </w:r>
    </w:p>
    <w:p w14:paraId="25921129" w14:textId="77777777" w:rsidR="00CD763C" w:rsidRPr="002962FE" w:rsidRDefault="00CD763C" w:rsidP="00543D52">
      <w:pPr>
        <w:ind w:firstLineChars="200" w:firstLine="640"/>
      </w:pPr>
      <w:r w:rsidRPr="002962FE">
        <w:rPr>
          <w:rFonts w:ascii="Times New Roman" w:eastAsia="仿宋_GB2312" w:hAnsi="Times New Roman" w:hint="eastAsia"/>
          <w:bCs/>
          <w:sz w:val="32"/>
          <w:szCs w:val="36"/>
        </w:rPr>
        <w:t>2024</w:t>
      </w:r>
      <w:r w:rsidRPr="002962FE">
        <w:rPr>
          <w:rFonts w:ascii="Times New Roman" w:eastAsia="仿宋_GB2312" w:hAnsi="Times New Roman" w:hint="eastAsia"/>
          <w:bCs/>
          <w:sz w:val="32"/>
          <w:szCs w:val="36"/>
        </w:rPr>
        <w:t>年，天津</w:t>
      </w:r>
      <w:r w:rsidR="00347270" w:rsidRPr="002962FE">
        <w:rPr>
          <w:rFonts w:ascii="Times New Roman" w:eastAsia="仿宋_GB2312" w:hAnsi="Times New Roman" w:hint="eastAsia"/>
          <w:bCs/>
          <w:sz w:val="32"/>
          <w:szCs w:val="36"/>
        </w:rPr>
        <w:t>自贸</w:t>
      </w:r>
      <w:r w:rsidRPr="002962FE">
        <w:rPr>
          <w:rFonts w:ascii="Times New Roman" w:eastAsia="仿宋_GB2312" w:hAnsi="Times New Roman" w:hint="eastAsia"/>
          <w:bCs/>
          <w:sz w:val="32"/>
          <w:szCs w:val="36"/>
        </w:rPr>
        <w:t>试验区管委会办公室坚持以习近平新时代中国特色社会主义思想为指导，深入学习贯彻党的二十大</w:t>
      </w:r>
      <w:r w:rsidR="001C3685" w:rsidRPr="002962FE">
        <w:rPr>
          <w:rFonts w:ascii="Times New Roman" w:eastAsia="仿宋_GB2312" w:hAnsi="Times New Roman" w:hint="eastAsia"/>
          <w:bCs/>
          <w:sz w:val="32"/>
          <w:szCs w:val="36"/>
        </w:rPr>
        <w:t>和</w:t>
      </w:r>
      <w:r w:rsidR="00347270" w:rsidRPr="002962FE">
        <w:rPr>
          <w:rFonts w:ascii="Times New Roman" w:eastAsia="仿宋_GB2312" w:hAnsi="Times New Roman" w:hint="eastAsia"/>
          <w:bCs/>
          <w:sz w:val="32"/>
          <w:szCs w:val="36"/>
        </w:rPr>
        <w:t>二十届二中</w:t>
      </w:r>
      <w:r w:rsidR="001C3685" w:rsidRPr="002962FE">
        <w:rPr>
          <w:rFonts w:ascii="Times New Roman" w:eastAsia="仿宋_GB2312" w:hAnsi="Times New Roman" w:hint="eastAsia"/>
          <w:bCs/>
          <w:sz w:val="32"/>
          <w:szCs w:val="36"/>
        </w:rPr>
        <w:t>、</w:t>
      </w:r>
      <w:r w:rsidR="00347270" w:rsidRPr="002962FE">
        <w:rPr>
          <w:rFonts w:ascii="Times New Roman" w:eastAsia="仿宋_GB2312" w:hAnsi="Times New Roman" w:hint="eastAsia"/>
          <w:bCs/>
          <w:sz w:val="32"/>
          <w:szCs w:val="36"/>
        </w:rPr>
        <w:t>三中全会</w:t>
      </w:r>
      <w:r w:rsidRPr="002962FE">
        <w:rPr>
          <w:rFonts w:ascii="Times New Roman" w:eastAsia="仿宋_GB2312" w:hAnsi="Times New Roman" w:hint="eastAsia"/>
          <w:bCs/>
          <w:sz w:val="32"/>
          <w:szCs w:val="36"/>
        </w:rPr>
        <w:t>精神</w:t>
      </w:r>
      <w:r w:rsidR="00634D7F" w:rsidRPr="002962FE">
        <w:rPr>
          <w:rFonts w:ascii="Times New Roman" w:eastAsia="仿宋_GB2312" w:hAnsi="Times New Roman" w:hint="eastAsia"/>
          <w:bCs/>
          <w:sz w:val="32"/>
          <w:szCs w:val="36"/>
        </w:rPr>
        <w:t>，</w:t>
      </w:r>
      <w:r w:rsidR="001C3685" w:rsidRPr="002962FE">
        <w:rPr>
          <w:rFonts w:ascii="Times New Roman" w:eastAsia="仿宋_GB2312" w:hAnsi="Times New Roman" w:hint="eastAsia"/>
          <w:bCs/>
          <w:sz w:val="32"/>
          <w:szCs w:val="36"/>
        </w:rPr>
        <w:t>认真学习贯彻</w:t>
      </w:r>
      <w:r w:rsidRPr="002962FE">
        <w:rPr>
          <w:rFonts w:ascii="Times New Roman" w:eastAsia="仿宋_GB2312" w:hAnsi="Times New Roman" w:hint="eastAsia"/>
          <w:bCs/>
          <w:sz w:val="32"/>
          <w:szCs w:val="36"/>
        </w:rPr>
        <w:t>习近平法治思想和习近平总书记考察调研天津重要讲话精神，全面贯彻落实党中央、天津市和滨海新区关于法治政府建设的安排部署，抓细抓</w:t>
      </w:r>
      <w:proofErr w:type="gramStart"/>
      <w:r w:rsidRPr="002962FE">
        <w:rPr>
          <w:rFonts w:ascii="Times New Roman" w:eastAsia="仿宋_GB2312" w:hAnsi="Times New Roman" w:hint="eastAsia"/>
          <w:bCs/>
          <w:sz w:val="32"/>
          <w:szCs w:val="36"/>
        </w:rPr>
        <w:t>实依法</w:t>
      </w:r>
      <w:proofErr w:type="gramEnd"/>
      <w:r w:rsidRPr="002962FE">
        <w:rPr>
          <w:rFonts w:ascii="Times New Roman" w:eastAsia="仿宋_GB2312" w:hAnsi="Times New Roman" w:hint="eastAsia"/>
          <w:bCs/>
          <w:sz w:val="32"/>
          <w:szCs w:val="36"/>
        </w:rPr>
        <w:t>行政工作，扎实推进法治政府建设</w:t>
      </w:r>
      <w:r w:rsidR="00543D52" w:rsidRPr="002962FE">
        <w:rPr>
          <w:rFonts w:ascii="Times New Roman" w:eastAsia="仿宋_GB2312" w:hAnsi="Times New Roman" w:hint="eastAsia"/>
          <w:bCs/>
          <w:sz w:val="32"/>
          <w:szCs w:val="36"/>
        </w:rPr>
        <w:t>，为提升自贸试验区的影响力和辐射力提供法治保障，现将有关工作情况报告如下：</w:t>
      </w:r>
    </w:p>
    <w:p w14:paraId="6FA925BD" w14:textId="77777777" w:rsidR="00543D52" w:rsidRPr="002962FE" w:rsidRDefault="00543D52" w:rsidP="00543D52">
      <w:pPr>
        <w:spacing w:line="580" w:lineRule="exact"/>
        <w:ind w:firstLine="640"/>
        <w:rPr>
          <w:rFonts w:ascii="黑体" w:eastAsia="黑体" w:hAnsi="黑体" w:cs="黑体" w:hint="eastAsia"/>
          <w:sz w:val="32"/>
          <w:szCs w:val="32"/>
        </w:rPr>
      </w:pPr>
      <w:r w:rsidRPr="002962FE">
        <w:rPr>
          <w:rFonts w:ascii="黑体" w:eastAsia="黑体" w:hAnsi="黑体" w:cs="黑体" w:hint="eastAsia"/>
          <w:sz w:val="32"/>
          <w:szCs w:val="32"/>
        </w:rPr>
        <w:t>一、工作进展和成效</w:t>
      </w:r>
    </w:p>
    <w:p w14:paraId="4719A751" w14:textId="77777777" w:rsidR="00543D52" w:rsidRPr="002962FE" w:rsidRDefault="00543D52" w:rsidP="00543D52">
      <w:pPr>
        <w:spacing w:line="580" w:lineRule="exact"/>
        <w:ind w:firstLine="640"/>
        <w:rPr>
          <w:rFonts w:ascii="Times New Roman" w:eastAsia="仿宋_GB2312" w:hAnsi="Times New Roman"/>
          <w:sz w:val="32"/>
          <w:szCs w:val="32"/>
        </w:rPr>
      </w:pPr>
      <w:r w:rsidRPr="002962FE">
        <w:rPr>
          <w:rFonts w:ascii="仿宋_GB2312" w:eastAsia="仿宋_GB2312" w:hAnsi="仿宋_GB2312" w:cs="仿宋_GB2312" w:hint="eastAsia"/>
          <w:b/>
          <w:bCs/>
          <w:sz w:val="32"/>
          <w:szCs w:val="32"/>
        </w:rPr>
        <w:t>一是对接国际高标准推进制度型开放，营造优良国际化营商环境。</w:t>
      </w:r>
      <w:r w:rsidRPr="002962FE">
        <w:rPr>
          <w:rFonts w:ascii="仿宋_GB2312" w:eastAsia="仿宋_GB2312" w:hAnsi="仿宋_GB2312" w:cs="仿宋_GB2312" w:hint="eastAsia"/>
          <w:sz w:val="32"/>
          <w:szCs w:val="32"/>
        </w:rPr>
        <w:t>主动对接CPTPP、DEPA相关条款，高质量完成国家赋予的对接国际高标准推进制度</w:t>
      </w:r>
      <w:proofErr w:type="gramStart"/>
      <w:r w:rsidRPr="002962FE">
        <w:rPr>
          <w:rFonts w:ascii="仿宋_GB2312" w:eastAsia="仿宋_GB2312" w:hAnsi="仿宋_GB2312" w:cs="仿宋_GB2312" w:hint="eastAsia"/>
          <w:sz w:val="32"/>
          <w:szCs w:val="32"/>
        </w:rPr>
        <w:t>型开放</w:t>
      </w:r>
      <w:proofErr w:type="gramEnd"/>
      <w:r w:rsidRPr="002962FE">
        <w:rPr>
          <w:rFonts w:ascii="仿宋_GB2312" w:eastAsia="仿宋_GB2312" w:hAnsi="仿宋_GB2312" w:cs="仿宋_GB2312" w:hint="eastAsia"/>
          <w:sz w:val="32"/>
          <w:szCs w:val="32"/>
        </w:rPr>
        <w:t>试点任务，“</w:t>
      </w:r>
      <w:r w:rsidRPr="002962FE">
        <w:rPr>
          <w:rFonts w:ascii="Times New Roman" w:eastAsia="仿宋_GB2312" w:hAnsi="Times New Roman" w:hint="eastAsia"/>
          <w:sz w:val="32"/>
          <w:szCs w:val="32"/>
        </w:rPr>
        <w:t>重点行业再制造产品进口试点”等四项任务在全国率先落地，在提升通关便利化水平、促进要素跨境自由流动等领域取得了积极成效。如，聚焦</w:t>
      </w:r>
      <w:r w:rsidRPr="002962FE">
        <w:rPr>
          <w:rFonts w:ascii="Times New Roman" w:eastAsia="仿宋_GB2312" w:hAnsi="Times New Roman" w:hint="eastAsia"/>
          <w:sz w:val="32"/>
          <w:szCs w:val="32"/>
        </w:rPr>
        <w:t>CPTPP</w:t>
      </w:r>
      <w:r w:rsidRPr="002962FE">
        <w:rPr>
          <w:rFonts w:ascii="Times New Roman" w:eastAsia="仿宋_GB2312" w:hAnsi="Times New Roman" w:hint="eastAsia"/>
          <w:sz w:val="32"/>
          <w:szCs w:val="32"/>
        </w:rPr>
        <w:t>简化和加强及时高效通关条款，完成</w:t>
      </w:r>
      <w:proofErr w:type="gramStart"/>
      <w:r w:rsidRPr="002962FE">
        <w:rPr>
          <w:rFonts w:ascii="Times New Roman" w:eastAsia="仿宋_GB2312" w:hAnsi="Times New Roman" w:hint="eastAsia"/>
          <w:sz w:val="32"/>
          <w:szCs w:val="32"/>
        </w:rPr>
        <w:t>全国首单标注</w:t>
      </w:r>
      <w:proofErr w:type="gramEnd"/>
      <w:r w:rsidRPr="002962FE">
        <w:rPr>
          <w:rFonts w:ascii="Times New Roman" w:eastAsia="仿宋_GB2312" w:hAnsi="Times New Roman" w:hint="eastAsia"/>
          <w:sz w:val="32"/>
          <w:szCs w:val="32"/>
        </w:rPr>
        <w:t>特殊词语标签葡萄酒进口，扩大了优质葡萄酒进口量，目前，天津口岸进口葡萄酒来自法国、智利、澳大利亚等十几个国家和地区，涉及品类达</w:t>
      </w:r>
      <w:r w:rsidRPr="002962FE">
        <w:rPr>
          <w:rFonts w:ascii="Times New Roman" w:eastAsia="仿宋_GB2312" w:hAnsi="Times New Roman" w:hint="eastAsia"/>
          <w:sz w:val="32"/>
          <w:szCs w:val="32"/>
        </w:rPr>
        <w:t>2000</w:t>
      </w:r>
      <w:r w:rsidRPr="002962FE">
        <w:rPr>
          <w:rFonts w:ascii="Times New Roman" w:eastAsia="仿宋_GB2312" w:hAnsi="Times New Roman" w:hint="eastAsia"/>
          <w:sz w:val="32"/>
          <w:szCs w:val="32"/>
        </w:rPr>
        <w:t>余种；出台全国首个自贸试验区企业数据分级分类标准规范以及数</w:t>
      </w:r>
      <w:r w:rsidRPr="002962FE">
        <w:rPr>
          <w:rFonts w:ascii="Times New Roman" w:eastAsia="仿宋_GB2312" w:hAnsi="Times New Roman" w:hint="eastAsia"/>
          <w:sz w:val="32"/>
          <w:szCs w:val="32"/>
        </w:rPr>
        <w:lastRenderedPageBreak/>
        <w:t>据出境管理负面清单，形成了自贸试验区“双首个”数据跨境政策体系，填补了数据跨境领域制度空白，有效解决企业数据出境难题、降低企业合</w:t>
      </w:r>
      <w:proofErr w:type="gramStart"/>
      <w:r w:rsidRPr="002962FE">
        <w:rPr>
          <w:rFonts w:ascii="Times New Roman" w:eastAsia="仿宋_GB2312" w:hAnsi="Times New Roman" w:hint="eastAsia"/>
          <w:sz w:val="32"/>
          <w:szCs w:val="32"/>
        </w:rPr>
        <w:t>规</w:t>
      </w:r>
      <w:proofErr w:type="gramEnd"/>
      <w:r w:rsidRPr="002962FE">
        <w:rPr>
          <w:rFonts w:ascii="Times New Roman" w:eastAsia="仿宋_GB2312" w:hAnsi="Times New Roman" w:hint="eastAsia"/>
          <w:sz w:val="32"/>
          <w:szCs w:val="32"/>
        </w:rPr>
        <w:t>成本，为优化国家数据跨境流动管理体制机制提供了“天津方案”。此外，将单一来源采购公示范围从试点要求的自贸试验区扩大到全市，已有三百多个项目公告了采用单一来源方式理由，提高了政府采购透明度，有助于外资</w:t>
      </w:r>
      <w:proofErr w:type="gramStart"/>
      <w:r w:rsidRPr="002962FE">
        <w:rPr>
          <w:rFonts w:ascii="Times New Roman" w:eastAsia="仿宋_GB2312" w:hAnsi="Times New Roman" w:hint="eastAsia"/>
          <w:sz w:val="32"/>
          <w:szCs w:val="32"/>
        </w:rPr>
        <w:t>参加政采竞争</w:t>
      </w:r>
      <w:proofErr w:type="gramEnd"/>
      <w:r w:rsidRPr="002962FE">
        <w:rPr>
          <w:rFonts w:ascii="Times New Roman" w:eastAsia="仿宋_GB2312" w:hAnsi="Times New Roman" w:hint="eastAsia"/>
          <w:sz w:val="32"/>
          <w:szCs w:val="32"/>
        </w:rPr>
        <w:t>，保障国民待遇。进一步提升外籍高端人才入境和境内工作生活便利化体验，制定《天津市境外职业资格认可目录（</w:t>
      </w:r>
      <w:r w:rsidRPr="002962FE">
        <w:rPr>
          <w:rFonts w:ascii="Times New Roman" w:eastAsia="仿宋_GB2312" w:hAnsi="Times New Roman" w:hint="eastAsia"/>
          <w:sz w:val="32"/>
          <w:szCs w:val="32"/>
        </w:rPr>
        <w:t>2023</w:t>
      </w:r>
      <w:r w:rsidRPr="002962FE">
        <w:rPr>
          <w:rFonts w:ascii="Times New Roman" w:eastAsia="仿宋_GB2312" w:hAnsi="Times New Roman" w:hint="eastAsia"/>
          <w:sz w:val="32"/>
          <w:szCs w:val="32"/>
        </w:rPr>
        <w:t>年版）》，认可范围扩展至</w:t>
      </w:r>
      <w:r w:rsidRPr="002962FE">
        <w:rPr>
          <w:rFonts w:ascii="Times New Roman" w:eastAsia="仿宋_GB2312" w:hAnsi="Times New Roman" w:hint="eastAsia"/>
          <w:sz w:val="32"/>
          <w:szCs w:val="32"/>
        </w:rPr>
        <w:t>7</w:t>
      </w:r>
      <w:r w:rsidRPr="002962FE">
        <w:rPr>
          <w:rFonts w:ascii="Times New Roman" w:eastAsia="仿宋_GB2312" w:hAnsi="Times New Roman" w:hint="eastAsia"/>
          <w:sz w:val="32"/>
          <w:szCs w:val="32"/>
        </w:rPr>
        <w:t>个领域</w:t>
      </w:r>
      <w:r w:rsidRPr="002962FE">
        <w:rPr>
          <w:rFonts w:ascii="Times New Roman" w:eastAsia="仿宋_GB2312" w:hAnsi="Times New Roman" w:hint="eastAsia"/>
          <w:sz w:val="32"/>
          <w:szCs w:val="32"/>
        </w:rPr>
        <w:t>27</w:t>
      </w:r>
      <w:r w:rsidRPr="002962FE">
        <w:rPr>
          <w:rFonts w:ascii="Times New Roman" w:eastAsia="仿宋_GB2312" w:hAnsi="Times New Roman" w:hint="eastAsia"/>
          <w:sz w:val="32"/>
          <w:szCs w:val="32"/>
        </w:rPr>
        <w:t>项，吸引更多境外专业技术人才集聚；高效实施“放宽高管及其配偶停居留期限”试点措施，自贸试验区企业为外籍专家及其家属办理的再入境签证较去年同期增长</w:t>
      </w:r>
      <w:r w:rsidRPr="002962FE">
        <w:rPr>
          <w:rFonts w:ascii="Times New Roman" w:eastAsia="仿宋_GB2312" w:hAnsi="Times New Roman" w:hint="eastAsia"/>
          <w:sz w:val="32"/>
          <w:szCs w:val="32"/>
        </w:rPr>
        <w:t>83.3%</w:t>
      </w:r>
      <w:r w:rsidRPr="002962FE">
        <w:rPr>
          <w:rFonts w:ascii="Times New Roman" w:eastAsia="仿宋_GB2312" w:hAnsi="Times New Roman" w:hint="eastAsia"/>
          <w:sz w:val="32"/>
          <w:szCs w:val="32"/>
        </w:rPr>
        <w:t>。</w:t>
      </w:r>
    </w:p>
    <w:p w14:paraId="3E349861" w14:textId="77777777" w:rsidR="00543D52" w:rsidRPr="002962FE" w:rsidRDefault="00543D52" w:rsidP="00543D52">
      <w:pPr>
        <w:ind w:firstLineChars="200" w:firstLine="643"/>
        <w:rPr>
          <w:rFonts w:ascii="仿宋_GB2312" w:eastAsia="仿宋_GB2312" w:hAnsi="仿宋_GB2312" w:cs="仿宋_GB2312" w:hint="eastAsia"/>
          <w:sz w:val="32"/>
          <w:szCs w:val="32"/>
        </w:rPr>
      </w:pPr>
      <w:r w:rsidRPr="002962FE">
        <w:rPr>
          <w:rFonts w:ascii="仿宋_GB2312" w:eastAsia="仿宋_GB2312" w:hAnsi="仿宋_GB2312" w:cs="仿宋_GB2312" w:hint="eastAsia"/>
          <w:b/>
          <w:bCs/>
          <w:sz w:val="32"/>
          <w:szCs w:val="32"/>
        </w:rPr>
        <w:t>二是积极推动各项试点工作，努力争取更多外资领域政策开放。</w:t>
      </w:r>
      <w:r w:rsidRPr="002962FE">
        <w:rPr>
          <w:rFonts w:ascii="仿宋_GB2312" w:eastAsia="仿宋_GB2312" w:hAnsi="仿宋_GB2312" w:cs="仿宋_GB2312" w:hint="eastAsia"/>
          <w:sz w:val="32"/>
          <w:szCs w:val="32"/>
        </w:rPr>
        <w:t>积极配合市商务局开展新一轮服务业扩大开放综合试点方案编制工作，在借鉴上海、北京开放政策清单基础上，调研天津自贸试验区服务业发展需求，梳理形成生物医药、增值电信等新质生产力重点领域试点政策清单，共11条，涉及企业9家；组织相关片区和部门</w:t>
      </w:r>
      <w:proofErr w:type="gramStart"/>
      <w:r w:rsidRPr="002962FE">
        <w:rPr>
          <w:rFonts w:ascii="仿宋_GB2312" w:eastAsia="仿宋_GB2312" w:hAnsi="仿宋_GB2312" w:cs="仿宋_GB2312" w:hint="eastAsia"/>
          <w:sz w:val="32"/>
          <w:szCs w:val="32"/>
        </w:rPr>
        <w:t>研</w:t>
      </w:r>
      <w:proofErr w:type="gramEnd"/>
      <w:r w:rsidRPr="002962FE">
        <w:rPr>
          <w:rFonts w:ascii="仿宋_GB2312" w:eastAsia="仿宋_GB2312" w:hAnsi="仿宋_GB2312" w:cs="仿宋_GB2312" w:hint="eastAsia"/>
          <w:sz w:val="32"/>
          <w:szCs w:val="32"/>
        </w:rPr>
        <w:t>提方案修改意见，对拟争取的试点政策进行完善，相关内容已全部上报市商务局。积极推进增值电信业务对外开放工作，多次与市工信局、中国</w:t>
      </w:r>
      <w:proofErr w:type="gramStart"/>
      <w:r w:rsidRPr="002962FE">
        <w:rPr>
          <w:rFonts w:ascii="仿宋_GB2312" w:eastAsia="仿宋_GB2312" w:hAnsi="仿宋_GB2312" w:cs="仿宋_GB2312" w:hint="eastAsia"/>
          <w:sz w:val="32"/>
          <w:szCs w:val="32"/>
        </w:rPr>
        <w:t>信通院就</w:t>
      </w:r>
      <w:proofErr w:type="gramEnd"/>
      <w:r w:rsidRPr="002962FE">
        <w:rPr>
          <w:rFonts w:ascii="仿宋_GB2312" w:eastAsia="仿宋_GB2312" w:hAnsi="仿宋_GB2312" w:cs="仿宋_GB2312" w:hint="eastAsia"/>
          <w:sz w:val="32"/>
          <w:szCs w:val="32"/>
        </w:rPr>
        <w:t>天津自贸试验区增值电信开放需求、试点申报方案等情况进行沟通，进一步了解上海、广东等地试点申建的</w:t>
      </w:r>
      <w:r w:rsidRPr="002962FE">
        <w:rPr>
          <w:rFonts w:ascii="仿宋_GB2312" w:eastAsia="仿宋_GB2312" w:hAnsi="仿宋_GB2312" w:cs="仿宋_GB2312" w:hint="eastAsia"/>
          <w:sz w:val="32"/>
          <w:szCs w:val="32"/>
        </w:rPr>
        <w:lastRenderedPageBreak/>
        <w:t>基本情况和落地实施路径，会同市工信局制定《天津增值电信业务对外开放工作专班组建方案》，已正式印发。</w:t>
      </w:r>
    </w:p>
    <w:p w14:paraId="02C6A5CC" w14:textId="77777777" w:rsidR="00543D52" w:rsidRPr="002962FE" w:rsidRDefault="00543D52" w:rsidP="00543D52">
      <w:pPr>
        <w:pStyle w:val="a3"/>
        <w:ind w:firstLineChars="200" w:firstLine="643"/>
        <w:rPr>
          <w:rFonts w:ascii="仿宋_GB2312" w:eastAsia="仿宋_GB2312" w:hAnsi="仿宋_GB2312" w:cs="仿宋_GB2312" w:hint="eastAsia"/>
          <w:sz w:val="32"/>
          <w:szCs w:val="32"/>
        </w:rPr>
      </w:pPr>
      <w:r w:rsidRPr="002962FE">
        <w:rPr>
          <w:rFonts w:ascii="仿宋_GB2312" w:eastAsia="仿宋_GB2312" w:hAnsi="仿宋_GB2312" w:cs="仿宋_GB2312" w:hint="eastAsia"/>
          <w:b/>
          <w:sz w:val="32"/>
          <w:szCs w:val="32"/>
        </w:rPr>
        <w:t>三是制定自贸试验区公平竞争集中审查办法，不断健全自贸试验区公平竞争集中审查制度。</w:t>
      </w:r>
      <w:r w:rsidRPr="002962FE">
        <w:rPr>
          <w:rFonts w:ascii="仿宋_GB2312" w:eastAsia="仿宋_GB2312" w:hAnsi="仿宋_GB2312" w:cs="仿宋_GB2312" w:hint="eastAsia"/>
          <w:sz w:val="32"/>
          <w:szCs w:val="32"/>
        </w:rPr>
        <w:t>4月8日，天津市市场监管委与天津自贸试验区管委会联合印发《中国（天津)自由贸易试验区公平竞争审查集中审查工作办法(试行)》，规定建立自贸试验区公平竞争审查集中审查办公室，细化自贸试验区公平竞争审查集中审查流程及要求，助力自贸试验区营造市场化、法治化、国际化一流营商环境。5月21日，中国（天津）自贸试验区公平竞争政策推动会在滨海新区举行，国家市场监管总局竞争政策协调司负责同志出席。会上，中国（天津）自由贸易试验区公平竞争审查集中审查办公室揭牌成立，这是全国第一个自贸试验区公平竞争审查集中审查办公室，通过集中力量、统一标准、规范流程、提质增效，有效防止出台排除、限制竞争的各种规定和做法，确保各项政策措施符合公平竞争政策要求，进一步</w:t>
      </w:r>
      <w:proofErr w:type="gramStart"/>
      <w:r w:rsidRPr="002962FE">
        <w:rPr>
          <w:rFonts w:ascii="仿宋_GB2312" w:eastAsia="仿宋_GB2312" w:hAnsi="仿宋_GB2312" w:cs="仿宋_GB2312" w:hint="eastAsia"/>
          <w:sz w:val="32"/>
          <w:szCs w:val="32"/>
        </w:rPr>
        <w:t>优化自</w:t>
      </w:r>
      <w:proofErr w:type="gramEnd"/>
      <w:r w:rsidRPr="002962FE">
        <w:rPr>
          <w:rFonts w:ascii="仿宋_GB2312" w:eastAsia="仿宋_GB2312" w:hAnsi="仿宋_GB2312" w:cs="仿宋_GB2312" w:hint="eastAsia"/>
          <w:sz w:val="32"/>
          <w:szCs w:val="32"/>
        </w:rPr>
        <w:t>贸试验区公平竞争审查工作模式，提升天津自贸试验区营商环境。</w:t>
      </w:r>
      <w:r w:rsidRPr="002962FE">
        <w:rPr>
          <w:rFonts w:ascii="仿宋_GB2312" w:eastAsia="仿宋_GB2312" w:hint="eastAsia"/>
          <w:sz w:val="32"/>
          <w:szCs w:val="32"/>
        </w:rPr>
        <w:t>9月9日至9月13日开展2024年公平竞争政策宣传周系列活动，以“统一大市场 公平竞未来”为主题，通过自贸</w:t>
      </w:r>
      <w:proofErr w:type="gramStart"/>
      <w:r w:rsidRPr="002962FE">
        <w:rPr>
          <w:rFonts w:ascii="仿宋_GB2312" w:eastAsia="仿宋_GB2312" w:hint="eastAsia"/>
          <w:sz w:val="32"/>
          <w:szCs w:val="32"/>
        </w:rPr>
        <w:t>区公众号、微博</w:t>
      </w:r>
      <w:proofErr w:type="gramEnd"/>
      <w:r w:rsidRPr="002962FE">
        <w:rPr>
          <w:rFonts w:ascii="仿宋_GB2312" w:eastAsia="仿宋_GB2312" w:hint="eastAsia"/>
          <w:sz w:val="32"/>
          <w:szCs w:val="32"/>
        </w:rPr>
        <w:t>等平台发布公平竞争周海报、视频等，召开自贸</w:t>
      </w:r>
      <w:proofErr w:type="gramStart"/>
      <w:r w:rsidRPr="002962FE">
        <w:rPr>
          <w:rFonts w:ascii="仿宋_GB2312" w:eastAsia="仿宋_GB2312" w:hint="eastAsia"/>
          <w:sz w:val="32"/>
          <w:szCs w:val="32"/>
        </w:rPr>
        <w:t>区竞争</w:t>
      </w:r>
      <w:proofErr w:type="gramEnd"/>
      <w:r w:rsidRPr="002962FE">
        <w:rPr>
          <w:rFonts w:ascii="仿宋_GB2312" w:eastAsia="仿宋_GB2312" w:hint="eastAsia"/>
          <w:sz w:val="32"/>
          <w:szCs w:val="32"/>
        </w:rPr>
        <w:t>政策推动会，研究讨论自贸区公平竞争审查集中审查制度实施路径，推动公平竞争意识更加深入人心。</w:t>
      </w:r>
    </w:p>
    <w:p w14:paraId="19D32D72" w14:textId="77777777" w:rsidR="00543D52" w:rsidRPr="002962FE" w:rsidRDefault="00543D52" w:rsidP="00543D52">
      <w:pPr>
        <w:numPr>
          <w:ilvl w:val="0"/>
          <w:numId w:val="1"/>
        </w:numPr>
        <w:adjustRightInd w:val="0"/>
        <w:snapToGrid w:val="0"/>
        <w:spacing w:line="600" w:lineRule="exact"/>
        <w:ind w:left="640"/>
        <w:rPr>
          <w:rFonts w:ascii="Times New Roman" w:eastAsia="黑体" w:hAnsi="Times New Roman"/>
          <w:sz w:val="32"/>
          <w:szCs w:val="32"/>
        </w:rPr>
      </w:pPr>
      <w:r w:rsidRPr="002962FE">
        <w:rPr>
          <w:rFonts w:ascii="Times New Roman" w:eastAsia="黑体" w:hAnsi="Times New Roman"/>
          <w:sz w:val="32"/>
          <w:szCs w:val="32"/>
        </w:rPr>
        <w:lastRenderedPageBreak/>
        <w:t>履行推进法治建设第一责任人职责情况</w:t>
      </w:r>
    </w:p>
    <w:p w14:paraId="558339F1" w14:textId="77777777" w:rsidR="00543D52" w:rsidRPr="002962FE" w:rsidRDefault="0042611C" w:rsidP="0042611C">
      <w:pPr>
        <w:adjustRightInd w:val="0"/>
        <w:snapToGrid w:val="0"/>
        <w:spacing w:line="600" w:lineRule="exact"/>
        <w:ind w:firstLineChars="200" w:firstLine="640"/>
        <w:rPr>
          <w:rFonts w:ascii="Times New Roman" w:eastAsia="黑体" w:hAnsi="Times New Roman"/>
          <w:sz w:val="32"/>
          <w:szCs w:val="32"/>
        </w:rPr>
      </w:pPr>
      <w:r w:rsidRPr="002962FE">
        <w:rPr>
          <w:rFonts w:ascii="仿宋_GB2312" w:eastAsia="仿宋_GB2312" w:hint="eastAsia"/>
          <w:sz w:val="32"/>
          <w:szCs w:val="32"/>
        </w:rPr>
        <w:t>充分发挥党组在推进单位法治建设中的领导核心作用，</w:t>
      </w:r>
      <w:r w:rsidR="00543D52" w:rsidRPr="002962FE">
        <w:rPr>
          <w:rFonts w:ascii="仿宋_GB2312" w:eastAsia="仿宋_GB2312" w:hint="eastAsia"/>
          <w:sz w:val="32"/>
          <w:szCs w:val="32"/>
        </w:rPr>
        <w:t>认真履行推进法治建设第一责任人职责。主要负责同志亲自研究部署相关工作，研究制定法治政府建设工作计划，将法治政府建设工作的研究部署、督促落实纳入党组会研究议题</w:t>
      </w:r>
      <w:r w:rsidR="009953FF" w:rsidRPr="002962FE">
        <w:rPr>
          <w:rFonts w:ascii="仿宋_GB2312" w:eastAsia="仿宋_GB2312" w:hint="eastAsia"/>
          <w:sz w:val="32"/>
          <w:szCs w:val="32"/>
        </w:rPr>
        <w:t>。把法治宣传教育纳入宣传思想文化工作总体部署，</w:t>
      </w:r>
      <w:r w:rsidR="00543D52" w:rsidRPr="002962FE">
        <w:rPr>
          <w:rFonts w:ascii="仿宋_GB2312" w:eastAsia="仿宋_GB2312" w:hint="eastAsia"/>
          <w:sz w:val="32"/>
          <w:szCs w:val="32"/>
        </w:rPr>
        <w:t>将习近平总书记关于法治政府工作的指示批示精神作为党组“第一议题”重要内容，</w:t>
      </w:r>
      <w:r w:rsidR="009953FF" w:rsidRPr="002962FE">
        <w:rPr>
          <w:rFonts w:ascii="仿宋_GB2312" w:eastAsia="仿宋_GB2312" w:hint="eastAsia"/>
          <w:sz w:val="32"/>
          <w:szCs w:val="32"/>
        </w:rPr>
        <w:t>扎实推进依法治理，</w:t>
      </w:r>
      <w:r w:rsidR="00543D52" w:rsidRPr="002962FE">
        <w:rPr>
          <w:rFonts w:ascii="仿宋_GB2312" w:eastAsia="仿宋_GB2312" w:hint="eastAsia"/>
          <w:sz w:val="32"/>
          <w:szCs w:val="32"/>
        </w:rPr>
        <w:t>深入贯彻落实党政主要负责人履行推进法治建设第一责任人职责相关规定。</w:t>
      </w:r>
    </w:p>
    <w:p w14:paraId="2652C6FE" w14:textId="77777777" w:rsidR="00543D52" w:rsidRPr="002962FE" w:rsidRDefault="00543D52" w:rsidP="00543D52">
      <w:pPr>
        <w:adjustRightInd w:val="0"/>
        <w:snapToGrid w:val="0"/>
        <w:spacing w:line="600" w:lineRule="exact"/>
        <w:ind w:left="640"/>
        <w:rPr>
          <w:rFonts w:ascii="黑体" w:eastAsia="黑体" w:hAnsi="黑体" w:hint="eastAsia"/>
          <w:bCs/>
          <w:color w:val="000000"/>
          <w:sz w:val="32"/>
          <w:szCs w:val="32"/>
        </w:rPr>
      </w:pPr>
      <w:r w:rsidRPr="002962FE">
        <w:rPr>
          <w:rFonts w:ascii="黑体" w:eastAsia="黑体" w:hAnsi="黑体" w:cs="黑体" w:hint="eastAsia"/>
          <w:bCs/>
          <w:sz w:val="32"/>
          <w:szCs w:val="32"/>
        </w:rPr>
        <w:t>三、</w:t>
      </w:r>
      <w:r w:rsidRPr="002962FE">
        <w:rPr>
          <w:rFonts w:ascii="黑体" w:eastAsia="黑体" w:hAnsi="黑体" w:hint="eastAsia"/>
          <w:bCs/>
          <w:color w:val="000000"/>
          <w:sz w:val="32"/>
          <w:szCs w:val="32"/>
        </w:rPr>
        <w:t>存在问题</w:t>
      </w:r>
    </w:p>
    <w:p w14:paraId="50A8BC17" w14:textId="77777777" w:rsidR="00543D52" w:rsidRPr="002962FE" w:rsidRDefault="00543D52" w:rsidP="00543D52">
      <w:pPr>
        <w:adjustRightInd w:val="0"/>
        <w:snapToGrid w:val="0"/>
        <w:spacing w:line="600" w:lineRule="exact"/>
        <w:ind w:firstLineChars="200" w:firstLine="640"/>
        <w:rPr>
          <w:rFonts w:ascii="仿宋_GB2312" w:eastAsia="仿宋_GB2312" w:hAnsi="仿宋_GB2312" w:cs="仿宋_GB2312" w:hint="eastAsia"/>
          <w:sz w:val="32"/>
          <w:szCs w:val="32"/>
        </w:rPr>
      </w:pPr>
      <w:r w:rsidRPr="002962FE">
        <w:rPr>
          <w:rFonts w:ascii="仿宋_GB2312" w:eastAsia="仿宋_GB2312" w:hAnsi="仿宋_GB2312" w:cs="仿宋_GB2312" w:hint="eastAsia"/>
          <w:bCs/>
          <w:sz w:val="32"/>
          <w:szCs w:val="32"/>
        </w:rPr>
        <w:t>自贸试验区政策解读和复制推广需要不断</w:t>
      </w:r>
      <w:proofErr w:type="gramStart"/>
      <w:r w:rsidRPr="002962FE">
        <w:rPr>
          <w:rFonts w:ascii="仿宋_GB2312" w:eastAsia="仿宋_GB2312" w:hAnsi="仿宋_GB2312" w:cs="仿宋_GB2312" w:hint="eastAsia"/>
          <w:bCs/>
          <w:sz w:val="32"/>
          <w:szCs w:val="32"/>
        </w:rPr>
        <w:t>走深走实</w:t>
      </w:r>
      <w:proofErr w:type="gramEnd"/>
      <w:r w:rsidRPr="002962FE">
        <w:rPr>
          <w:rFonts w:ascii="仿宋_GB2312" w:eastAsia="仿宋_GB2312" w:hAnsi="仿宋_GB2312" w:cs="仿宋_GB2312" w:hint="eastAsia"/>
          <w:bCs/>
          <w:sz w:val="32"/>
          <w:szCs w:val="32"/>
        </w:rPr>
        <w:t>，不仅要企业知悉政策，更要企业能够知道如何适用政策，“政策最后一米”还需进一步畅通。</w:t>
      </w:r>
    </w:p>
    <w:p w14:paraId="74449292" w14:textId="77777777" w:rsidR="00543D52" w:rsidRPr="002962FE" w:rsidRDefault="00543D52" w:rsidP="00543D52">
      <w:pPr>
        <w:adjustRightInd w:val="0"/>
        <w:snapToGrid w:val="0"/>
        <w:spacing w:line="600" w:lineRule="exact"/>
        <w:ind w:firstLineChars="200" w:firstLine="640"/>
        <w:rPr>
          <w:rFonts w:ascii="黑体" w:eastAsia="黑体" w:hAnsi="黑体" w:cs="黑体" w:hint="eastAsia"/>
          <w:bCs/>
          <w:sz w:val="32"/>
          <w:szCs w:val="32"/>
        </w:rPr>
      </w:pPr>
      <w:r w:rsidRPr="002962FE">
        <w:rPr>
          <w:rFonts w:ascii="黑体" w:eastAsia="黑体" w:hAnsi="黑体" w:cs="黑体" w:hint="eastAsia"/>
          <w:bCs/>
          <w:sz w:val="32"/>
          <w:szCs w:val="32"/>
        </w:rPr>
        <w:t>四、2025年重点工作安排</w:t>
      </w:r>
    </w:p>
    <w:p w14:paraId="685FFD3C" w14:textId="77777777" w:rsidR="002962FE" w:rsidRDefault="00543D52" w:rsidP="002962FE">
      <w:pPr>
        <w:spacing w:line="580" w:lineRule="exact"/>
        <w:ind w:firstLineChars="200" w:firstLine="640"/>
        <w:jc w:val="left"/>
        <w:rPr>
          <w:rFonts w:ascii="Times New Roman" w:eastAsia="仿宋_GB2312" w:hAnsi="Times New Roman"/>
          <w:bCs/>
          <w:sz w:val="32"/>
          <w:szCs w:val="36"/>
        </w:rPr>
      </w:pPr>
      <w:r w:rsidRPr="002962FE">
        <w:rPr>
          <w:rFonts w:ascii="Times New Roman" w:eastAsia="仿宋_GB2312" w:hAnsi="Times New Roman" w:hint="eastAsia"/>
          <w:sz w:val="32"/>
          <w:szCs w:val="32"/>
        </w:rPr>
        <w:t>一是持</w:t>
      </w:r>
      <w:r w:rsidRPr="002962FE">
        <w:rPr>
          <w:rFonts w:ascii="Times New Roman" w:eastAsia="仿宋_GB2312" w:hAnsi="Times New Roman" w:hint="eastAsia"/>
          <w:bCs/>
          <w:sz w:val="32"/>
          <w:szCs w:val="36"/>
        </w:rPr>
        <w:t>续对</w:t>
      </w:r>
      <w:proofErr w:type="gramStart"/>
      <w:r w:rsidRPr="002962FE">
        <w:rPr>
          <w:rFonts w:ascii="Times New Roman" w:eastAsia="仿宋_GB2312" w:hAnsi="Times New Roman" w:hint="eastAsia"/>
          <w:bCs/>
          <w:sz w:val="32"/>
          <w:szCs w:val="36"/>
        </w:rPr>
        <w:t>标国际</w:t>
      </w:r>
      <w:proofErr w:type="gramEnd"/>
      <w:r w:rsidRPr="002962FE">
        <w:rPr>
          <w:rFonts w:ascii="Times New Roman" w:eastAsia="仿宋_GB2312" w:hAnsi="Times New Roman" w:hint="eastAsia"/>
          <w:bCs/>
          <w:sz w:val="32"/>
          <w:szCs w:val="36"/>
        </w:rPr>
        <w:t>高标准规则，稳步推进规则、规制、管理、标准等制度型开放。全面落实推动国际高标准试点任务，做好宣传推介，发挥政策“示范效应”和“扩大效应”。深入研究</w:t>
      </w:r>
      <w:r w:rsidRPr="002962FE">
        <w:rPr>
          <w:rFonts w:ascii="Times New Roman" w:eastAsia="仿宋_GB2312" w:hAnsi="Times New Roman" w:hint="eastAsia"/>
          <w:bCs/>
          <w:sz w:val="32"/>
          <w:szCs w:val="36"/>
        </w:rPr>
        <w:t>CPTPP</w:t>
      </w:r>
      <w:r w:rsidRPr="002962FE">
        <w:rPr>
          <w:rFonts w:ascii="Times New Roman" w:eastAsia="仿宋_GB2312" w:hAnsi="Times New Roman" w:hint="eastAsia"/>
          <w:bCs/>
          <w:sz w:val="32"/>
          <w:szCs w:val="36"/>
        </w:rPr>
        <w:t>、</w:t>
      </w:r>
      <w:r w:rsidRPr="002962FE">
        <w:rPr>
          <w:rFonts w:ascii="Times New Roman" w:eastAsia="仿宋_GB2312" w:hAnsi="Times New Roman" w:hint="eastAsia"/>
          <w:bCs/>
          <w:sz w:val="32"/>
          <w:szCs w:val="36"/>
        </w:rPr>
        <w:t>DEPA</w:t>
      </w:r>
      <w:r w:rsidRPr="002962FE">
        <w:rPr>
          <w:rFonts w:ascii="Times New Roman" w:eastAsia="仿宋_GB2312" w:hAnsi="Times New Roman" w:hint="eastAsia"/>
          <w:bCs/>
          <w:sz w:val="32"/>
          <w:szCs w:val="36"/>
        </w:rPr>
        <w:t>规则条款，为进一步推进高水平对外开放更大力度吸引和利用外资做好优良环境保障。努力提升对外商投资吸引力，围绕新质生产力重点领域，继续搭建创新平台，通过跨部门跨领域协同集成创新，为产业</w:t>
      </w:r>
      <w:proofErr w:type="gramStart"/>
      <w:r w:rsidRPr="002962FE">
        <w:rPr>
          <w:rFonts w:ascii="Times New Roman" w:eastAsia="仿宋_GB2312" w:hAnsi="Times New Roman" w:hint="eastAsia"/>
          <w:bCs/>
          <w:sz w:val="32"/>
          <w:szCs w:val="36"/>
        </w:rPr>
        <w:t>链发展</w:t>
      </w:r>
      <w:proofErr w:type="gramEnd"/>
      <w:r w:rsidRPr="002962FE">
        <w:rPr>
          <w:rFonts w:ascii="Times New Roman" w:eastAsia="仿宋_GB2312" w:hAnsi="Times New Roman" w:hint="eastAsia"/>
          <w:bCs/>
          <w:sz w:val="32"/>
          <w:szCs w:val="36"/>
        </w:rPr>
        <w:t>疏通关键节点，赋能产业链高质量发展。加大政策争取力度，围绕增值电信等重点领域，积极争取相关领域对外开放政策</w:t>
      </w:r>
      <w:r w:rsidRPr="002962FE">
        <w:rPr>
          <w:rFonts w:ascii="Times New Roman" w:eastAsia="仿宋_GB2312" w:hAnsi="Times New Roman" w:hint="eastAsia"/>
          <w:bCs/>
          <w:sz w:val="32"/>
          <w:szCs w:val="36"/>
        </w:rPr>
        <w:lastRenderedPageBreak/>
        <w:t>试点，以制度创新提升开放能级，以开放创新拓展外资增量。</w:t>
      </w:r>
    </w:p>
    <w:p w14:paraId="7CB9F067" w14:textId="723EA57F" w:rsidR="00543D52" w:rsidRPr="002962FE" w:rsidRDefault="00543D52" w:rsidP="002962FE">
      <w:pPr>
        <w:spacing w:line="580" w:lineRule="exact"/>
        <w:ind w:firstLineChars="200" w:firstLine="640"/>
        <w:jc w:val="left"/>
        <w:rPr>
          <w:rFonts w:ascii="Times New Roman" w:eastAsia="仿宋_GB2312" w:hAnsi="Times New Roman"/>
          <w:bCs/>
          <w:sz w:val="32"/>
          <w:szCs w:val="36"/>
        </w:rPr>
      </w:pPr>
      <w:r w:rsidRPr="002962FE">
        <w:rPr>
          <w:rFonts w:ascii="Times New Roman" w:eastAsia="仿宋_GB2312" w:hAnsi="Times New Roman" w:hint="eastAsia"/>
          <w:bCs/>
          <w:sz w:val="32"/>
          <w:szCs w:val="36"/>
        </w:rPr>
        <w:t>二是依托公平竞争审查集中审查政策，不断深化自贸区改革、扩大开放，加强政策宣传解读，以更加开放的姿态、更加坚定的决心、更加务实的举措，推动自贸试验区在更深层次、更广领域实现公平竞争，为各类经营主体搭建公平竞争赛道。</w:t>
      </w:r>
      <w:r w:rsidRPr="002962FE">
        <w:rPr>
          <w:rFonts w:ascii="仿宋_GB2312" w:eastAsia="仿宋_GB2312" w:hint="eastAsia"/>
          <w:sz w:val="32"/>
          <w:szCs w:val="32"/>
        </w:rPr>
        <w:t>同时，结合天津自贸试验区建设10周年</w:t>
      </w:r>
      <w:r w:rsidR="00602036" w:rsidRPr="002962FE">
        <w:rPr>
          <w:rFonts w:ascii="仿宋_GB2312" w:eastAsia="仿宋_GB2312" w:hint="eastAsia"/>
          <w:sz w:val="32"/>
          <w:szCs w:val="32"/>
        </w:rPr>
        <w:t>系列活动和第四届</w:t>
      </w:r>
      <w:r w:rsidRPr="002962FE">
        <w:rPr>
          <w:rFonts w:ascii="仿宋_GB2312" w:eastAsia="仿宋_GB2312" w:hint="eastAsia"/>
          <w:sz w:val="32"/>
          <w:szCs w:val="32"/>
        </w:rPr>
        <w:t>京</w:t>
      </w:r>
      <w:proofErr w:type="gramStart"/>
      <w:r w:rsidRPr="002962FE">
        <w:rPr>
          <w:rFonts w:ascii="仿宋_GB2312" w:eastAsia="仿宋_GB2312" w:hint="eastAsia"/>
          <w:sz w:val="32"/>
          <w:szCs w:val="32"/>
        </w:rPr>
        <w:t>津冀</w:t>
      </w:r>
      <w:r w:rsidR="00602036" w:rsidRPr="002962FE">
        <w:rPr>
          <w:rFonts w:ascii="仿宋_GB2312" w:eastAsia="仿宋_GB2312" w:hint="eastAsia"/>
          <w:sz w:val="32"/>
          <w:szCs w:val="32"/>
        </w:rPr>
        <w:t>自贸</w:t>
      </w:r>
      <w:proofErr w:type="gramEnd"/>
      <w:r w:rsidR="00602036" w:rsidRPr="002962FE">
        <w:rPr>
          <w:rFonts w:ascii="仿宋_GB2312" w:eastAsia="仿宋_GB2312" w:hint="eastAsia"/>
          <w:sz w:val="32"/>
          <w:szCs w:val="32"/>
        </w:rPr>
        <w:t>试验区</w:t>
      </w:r>
      <w:r w:rsidRPr="002962FE">
        <w:rPr>
          <w:rFonts w:ascii="仿宋_GB2312" w:eastAsia="仿宋_GB2312" w:hint="eastAsia"/>
          <w:sz w:val="32"/>
          <w:szCs w:val="32"/>
        </w:rPr>
        <w:t>联席会议等活动</w:t>
      </w:r>
      <w:r w:rsidRPr="002962FE">
        <w:rPr>
          <w:rFonts w:ascii="仿宋_GB2312" w:eastAsia="仿宋_GB2312" w:hAnsi="仿宋_GB2312" w:cs="仿宋_GB2312" w:hint="eastAsia"/>
          <w:sz w:val="32"/>
          <w:szCs w:val="32"/>
        </w:rPr>
        <w:t>宣</w:t>
      </w:r>
      <w:proofErr w:type="gramStart"/>
      <w:r w:rsidRPr="002962FE">
        <w:rPr>
          <w:rFonts w:ascii="仿宋_GB2312" w:eastAsia="仿宋_GB2312" w:hAnsi="仿宋_GB2312" w:cs="仿宋_GB2312" w:hint="eastAsia"/>
          <w:sz w:val="32"/>
          <w:szCs w:val="32"/>
        </w:rPr>
        <w:t>介</w:t>
      </w:r>
      <w:proofErr w:type="gramEnd"/>
      <w:r w:rsidRPr="002962FE">
        <w:rPr>
          <w:rFonts w:ascii="仿宋_GB2312" w:eastAsia="仿宋_GB2312" w:hAnsi="仿宋_GB2312" w:cs="仿宋_GB2312" w:hint="eastAsia"/>
          <w:sz w:val="32"/>
          <w:szCs w:val="32"/>
        </w:rPr>
        <w:t>天津自贸试验区营商环境建设，提升自贸试验区影响力和辐射力，吸引资金、集聚人才</w:t>
      </w:r>
      <w:r w:rsidRPr="002962FE">
        <w:rPr>
          <w:rFonts w:ascii="Times New Roman" w:eastAsia="仿宋_GB2312" w:hAnsi="Times New Roman" w:hint="eastAsia"/>
          <w:sz w:val="32"/>
          <w:szCs w:val="32"/>
        </w:rPr>
        <w:t>。</w:t>
      </w:r>
    </w:p>
    <w:sectPr w:rsidR="00543D52" w:rsidRPr="002962FE" w:rsidSect="00C639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3B3F2" w14:textId="77777777" w:rsidR="001133D9" w:rsidRDefault="001133D9" w:rsidP="00347270">
      <w:r>
        <w:separator/>
      </w:r>
    </w:p>
  </w:endnote>
  <w:endnote w:type="continuationSeparator" w:id="0">
    <w:p w14:paraId="6D5A5A94" w14:textId="77777777" w:rsidR="001133D9" w:rsidRDefault="001133D9" w:rsidP="0034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31074" w14:textId="77777777" w:rsidR="001133D9" w:rsidRDefault="001133D9" w:rsidP="00347270">
      <w:r>
        <w:separator/>
      </w:r>
    </w:p>
  </w:footnote>
  <w:footnote w:type="continuationSeparator" w:id="0">
    <w:p w14:paraId="1053953B" w14:textId="77777777" w:rsidR="001133D9" w:rsidRDefault="001133D9" w:rsidP="00347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6C9EE8"/>
    <w:multiLevelType w:val="singleLevel"/>
    <w:tmpl w:val="EF6C9EE8"/>
    <w:lvl w:ilvl="0">
      <w:start w:val="2"/>
      <w:numFmt w:val="chineseCounting"/>
      <w:suff w:val="nothing"/>
      <w:lvlText w:val="%1、"/>
      <w:lvlJc w:val="left"/>
      <w:rPr>
        <w:rFonts w:hint="eastAsia"/>
      </w:rPr>
    </w:lvl>
  </w:abstractNum>
  <w:num w:numId="1" w16cid:durableId="73547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11827"/>
    <w:rsid w:val="001133D9"/>
    <w:rsid w:val="00143E8A"/>
    <w:rsid w:val="00196591"/>
    <w:rsid w:val="001C3685"/>
    <w:rsid w:val="002962FE"/>
    <w:rsid w:val="002D7141"/>
    <w:rsid w:val="00347270"/>
    <w:rsid w:val="003A79F4"/>
    <w:rsid w:val="0042611C"/>
    <w:rsid w:val="00490B14"/>
    <w:rsid w:val="00543D52"/>
    <w:rsid w:val="005A250D"/>
    <w:rsid w:val="005B5481"/>
    <w:rsid w:val="00602036"/>
    <w:rsid w:val="00634D7F"/>
    <w:rsid w:val="0064231F"/>
    <w:rsid w:val="0065119D"/>
    <w:rsid w:val="00752CAA"/>
    <w:rsid w:val="00811827"/>
    <w:rsid w:val="008402F5"/>
    <w:rsid w:val="00866C29"/>
    <w:rsid w:val="008B1DC8"/>
    <w:rsid w:val="009953FF"/>
    <w:rsid w:val="00B01464"/>
    <w:rsid w:val="00C63935"/>
    <w:rsid w:val="00CD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943AF"/>
  <w15:docId w15:val="{0400B4E1-3C95-4728-AA4D-5B330954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9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543D52"/>
    <w:pPr>
      <w:spacing w:after="120"/>
    </w:pPr>
    <w:rPr>
      <w:rFonts w:ascii="Calibri" w:eastAsia="宋体" w:hAnsi="Calibri" w:cs="Times New Roman"/>
      <w:szCs w:val="24"/>
    </w:rPr>
  </w:style>
  <w:style w:type="character" w:customStyle="1" w:styleId="a4">
    <w:name w:val="正文文本 字符"/>
    <w:basedOn w:val="a0"/>
    <w:link w:val="a3"/>
    <w:uiPriority w:val="99"/>
    <w:rsid w:val="00543D52"/>
    <w:rPr>
      <w:rFonts w:ascii="Calibri" w:eastAsia="宋体" w:hAnsi="Calibri" w:cs="Times New Roman"/>
      <w:szCs w:val="24"/>
    </w:rPr>
  </w:style>
  <w:style w:type="paragraph" w:styleId="a5">
    <w:name w:val="header"/>
    <w:basedOn w:val="a"/>
    <w:link w:val="a6"/>
    <w:uiPriority w:val="99"/>
    <w:unhideWhenUsed/>
    <w:rsid w:val="0034727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47270"/>
    <w:rPr>
      <w:sz w:val="18"/>
      <w:szCs w:val="18"/>
    </w:rPr>
  </w:style>
  <w:style w:type="paragraph" w:styleId="a7">
    <w:name w:val="footer"/>
    <w:basedOn w:val="a"/>
    <w:link w:val="a8"/>
    <w:uiPriority w:val="99"/>
    <w:unhideWhenUsed/>
    <w:rsid w:val="00347270"/>
    <w:pPr>
      <w:tabs>
        <w:tab w:val="center" w:pos="4153"/>
        <w:tab w:val="right" w:pos="8306"/>
      </w:tabs>
      <w:snapToGrid w:val="0"/>
      <w:jc w:val="left"/>
    </w:pPr>
    <w:rPr>
      <w:sz w:val="18"/>
      <w:szCs w:val="18"/>
    </w:rPr>
  </w:style>
  <w:style w:type="character" w:customStyle="1" w:styleId="a8">
    <w:name w:val="页脚 字符"/>
    <w:basedOn w:val="a0"/>
    <w:link w:val="a7"/>
    <w:uiPriority w:val="99"/>
    <w:rsid w:val="003472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359</Words>
  <Characters>2050</Characters>
  <Application>Microsoft Office Word</Application>
  <DocSecurity>0</DocSecurity>
  <Lines>17</Lines>
  <Paragraphs>4</Paragraphs>
  <ScaleCrop>false</ScaleCrop>
  <Company>Microsoft</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lons dong</cp:lastModifiedBy>
  <cp:revision>10</cp:revision>
  <dcterms:created xsi:type="dcterms:W3CDTF">2025-03-26T02:17:00Z</dcterms:created>
  <dcterms:modified xsi:type="dcterms:W3CDTF">2025-03-31T07:59:00Z</dcterms:modified>
</cp:coreProperties>
</file>